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AD284" w14:textId="77777777" w:rsidR="004F158C" w:rsidRDefault="004F158C"/>
    <w:p w14:paraId="1B0ADBE9" w14:textId="77777777" w:rsidR="004F158C" w:rsidRDefault="004F158C"/>
    <w:p w14:paraId="0AA337D7" w14:textId="77777777" w:rsidR="004F158C" w:rsidRDefault="004F158C"/>
    <w:p w14:paraId="32A1DD71" w14:textId="77777777" w:rsidR="004F158C" w:rsidRDefault="004F158C"/>
    <w:p w14:paraId="06B90395" w14:textId="77777777" w:rsidR="004F158C" w:rsidRDefault="004F158C"/>
    <w:p w14:paraId="02CB2235" w14:textId="77777777" w:rsidR="004F158C" w:rsidRDefault="004F158C"/>
    <w:p w14:paraId="45EBEBC6" w14:textId="77777777" w:rsidR="004F158C" w:rsidRDefault="004F158C"/>
    <w:p w14:paraId="06C0DE55" w14:textId="77777777" w:rsidR="004F158C" w:rsidRDefault="004F158C"/>
    <w:p w14:paraId="301E0D5D" w14:textId="77777777" w:rsidR="004F158C" w:rsidRDefault="004F158C"/>
    <w:p w14:paraId="0BF38241" w14:textId="77777777" w:rsidR="004F158C" w:rsidRDefault="004F158C"/>
    <w:p w14:paraId="17D8A672" w14:textId="77777777" w:rsidR="004F158C" w:rsidRDefault="00B44642">
      <w:pPr>
        <w:spacing w:after="120"/>
        <w:jc w:val="center"/>
      </w:pPr>
      <w:r>
        <w:rPr>
          <w:rFonts w:ascii="Cambria" w:eastAsia="Cambria" w:hAnsi="Cambria" w:cs="Cambria"/>
          <w:b/>
          <w:bCs/>
          <w:color w:val="1F4E79"/>
          <w:sz w:val="52"/>
          <w:szCs w:val="52"/>
        </w:rPr>
        <w:t>MASTER SERVICES AGREEMENT</w:t>
      </w:r>
    </w:p>
    <w:p w14:paraId="6D762B0B" w14:textId="77777777" w:rsidR="004F158C" w:rsidRDefault="00B44642">
      <w:pPr>
        <w:spacing w:after="40"/>
        <w:jc w:val="center"/>
      </w:pPr>
      <w:r>
        <w:rPr>
          <w:rFonts w:ascii="Cambria" w:eastAsia="Cambria" w:hAnsi="Cambria" w:cs="Cambria"/>
          <w:b/>
          <w:bCs/>
          <w:color w:val="2E74B5"/>
          <w:sz w:val="32"/>
          <w:szCs w:val="32"/>
        </w:rPr>
        <w:t>Black Tulip</w:t>
      </w:r>
    </w:p>
    <w:p w14:paraId="695E37B6" w14:textId="2A6D7549" w:rsidR="004F158C" w:rsidRDefault="00B44642">
      <w:pPr>
        <w:spacing w:after="400"/>
        <w:jc w:val="center"/>
      </w:pPr>
      <w:r>
        <w:rPr>
          <w:i/>
          <w:iCs/>
          <w:color w:val="808080"/>
        </w:rPr>
        <w:t xml:space="preserve">IT and Technology Services — Master </w:t>
      </w:r>
      <w:r w:rsidR="00B00F7E">
        <w:rPr>
          <w:i/>
          <w:iCs/>
          <w:color w:val="808080"/>
        </w:rPr>
        <w:t>Services</w:t>
      </w:r>
      <w:r>
        <w:rPr>
          <w:i/>
          <w:iCs/>
          <w:color w:val="808080"/>
        </w:rPr>
        <w:t xml:space="preserve"> Agreement</w:t>
      </w:r>
    </w:p>
    <w:p w14:paraId="5E8C1E8D" w14:textId="77777777" w:rsidR="004F158C" w:rsidRPr="009920E3" w:rsidRDefault="00B44642">
      <w:pPr>
        <w:spacing w:after="80"/>
        <w:jc w:val="center"/>
        <w:rPr>
          <w:b/>
          <w:bCs/>
        </w:rPr>
      </w:pPr>
      <w:r w:rsidRPr="009920E3">
        <w:rPr>
          <w:b/>
          <w:bCs/>
        </w:rPr>
        <w:t>Between — Black Tulip (the “Client”)</w:t>
      </w:r>
    </w:p>
    <w:p w14:paraId="407CF478" w14:textId="77777777" w:rsidR="004F158C" w:rsidRDefault="00B44642">
      <w:pPr>
        <w:spacing w:after="80"/>
        <w:jc w:val="center"/>
      </w:pPr>
      <w:r>
        <w:t>and</w:t>
      </w:r>
    </w:p>
    <w:p w14:paraId="14BB72FE" w14:textId="77777777" w:rsidR="004F158C" w:rsidRDefault="00B44642">
      <w:pPr>
        <w:spacing w:after="120"/>
        <w:jc w:val="center"/>
      </w:pPr>
      <w:r>
        <w:rPr>
          <w:b/>
          <w:bCs/>
          <w:sz w:val="24"/>
          <w:szCs w:val="24"/>
        </w:rPr>
        <w:t>VINSINFO Private Limited (“Supplier”)</w:t>
      </w:r>
    </w:p>
    <w:p w14:paraId="7637341D" w14:textId="77777777" w:rsidR="004F158C" w:rsidRDefault="00B44642">
      <w:pPr>
        <w:spacing w:after="400"/>
        <w:jc w:val="center"/>
      </w:pPr>
      <w:r>
        <w:rPr>
          <w:i/>
          <w:iCs/>
          <w:color w:val="808080"/>
        </w:rPr>
        <w:t>Initial Term: Ten (10) years from the Effective Date</w:t>
      </w:r>
    </w:p>
    <w:p w14:paraId="3ED7456E" w14:textId="77777777" w:rsidR="004F158C" w:rsidRDefault="00B44642">
      <w:r>
        <w:br w:type="page"/>
      </w:r>
    </w:p>
    <w:p w14:paraId="638F6167" w14:textId="77777777" w:rsidR="004F158C" w:rsidRDefault="00B44642">
      <w:pPr>
        <w:pStyle w:val="Heading1"/>
      </w:pPr>
      <w:bookmarkStart w:id="0" w:name="_Toc237867531"/>
      <w:r>
        <w:lastRenderedPageBreak/>
        <w:t>Table of Contents</w:t>
      </w:r>
      <w:bookmarkEnd w:id="0"/>
    </w:p>
    <w:sdt>
      <w:sdtPr>
        <w:id w:val="-1604342421"/>
        <w:docPartObj>
          <w:docPartGallery w:val="Table of Contents"/>
          <w:docPartUnique/>
        </w:docPartObj>
      </w:sdtPr>
      <w:sdtEndPr>
        <w:rPr>
          <w:rFonts w:ascii="Calibri" w:eastAsia="Calibri" w:hAnsi="Calibri" w:cs="Calibri"/>
          <w:b/>
          <w:bCs/>
          <w:noProof/>
          <w:color w:val="1A1A1A"/>
          <w:sz w:val="22"/>
          <w:szCs w:val="22"/>
          <w:lang w:val="en-IN" w:eastAsia="en-IN"/>
        </w:rPr>
      </w:sdtEndPr>
      <w:sdtContent>
        <w:p w14:paraId="395C34AF" w14:textId="6C889E5A" w:rsidR="00B00F7E" w:rsidRDefault="00B00F7E">
          <w:pPr>
            <w:pStyle w:val="TOCHeading"/>
          </w:pPr>
          <w:r>
            <w:t>Contents</w:t>
          </w:r>
        </w:p>
        <w:p w14:paraId="1818484B" w14:textId="543F16C2" w:rsidR="00B00F7E" w:rsidRDefault="00B00F7E">
          <w:pPr>
            <w:pStyle w:val="TOC1"/>
            <w:tabs>
              <w:tab w:val="right" w:leader="dot" w:pos="9736"/>
            </w:tabs>
            <w:rPr>
              <w:noProof/>
            </w:rPr>
          </w:pPr>
          <w:r>
            <w:fldChar w:fldCharType="begin"/>
          </w:r>
          <w:r>
            <w:instrText xml:space="preserve"> TOC \o "1-3" \h \z \u </w:instrText>
          </w:r>
          <w:r>
            <w:fldChar w:fldCharType="separate"/>
          </w:r>
          <w:hyperlink w:anchor="_Toc237867531" w:history="1">
            <w:r w:rsidRPr="003A0F96">
              <w:rPr>
                <w:rStyle w:val="Hyperlink"/>
                <w:noProof/>
              </w:rPr>
              <w:t>Table of Contents</w:t>
            </w:r>
            <w:r>
              <w:rPr>
                <w:noProof/>
                <w:webHidden/>
              </w:rPr>
              <w:tab/>
            </w:r>
            <w:r>
              <w:rPr>
                <w:noProof/>
                <w:webHidden/>
              </w:rPr>
              <w:fldChar w:fldCharType="begin"/>
            </w:r>
            <w:r>
              <w:rPr>
                <w:noProof/>
                <w:webHidden/>
              </w:rPr>
              <w:instrText xml:space="preserve"> PAGEREF _Toc237867531 \h </w:instrText>
            </w:r>
            <w:r>
              <w:rPr>
                <w:noProof/>
                <w:webHidden/>
              </w:rPr>
            </w:r>
            <w:r>
              <w:rPr>
                <w:noProof/>
                <w:webHidden/>
              </w:rPr>
              <w:fldChar w:fldCharType="separate"/>
            </w:r>
            <w:r>
              <w:rPr>
                <w:noProof/>
                <w:webHidden/>
              </w:rPr>
              <w:t>2</w:t>
            </w:r>
            <w:r>
              <w:rPr>
                <w:noProof/>
                <w:webHidden/>
              </w:rPr>
              <w:fldChar w:fldCharType="end"/>
            </w:r>
          </w:hyperlink>
        </w:p>
        <w:p w14:paraId="769A2049" w14:textId="55AED0C2" w:rsidR="00B00F7E" w:rsidRDefault="00B00F7E">
          <w:pPr>
            <w:pStyle w:val="TOC1"/>
            <w:tabs>
              <w:tab w:val="right" w:leader="dot" w:pos="9736"/>
            </w:tabs>
            <w:rPr>
              <w:noProof/>
            </w:rPr>
          </w:pPr>
          <w:hyperlink w:anchor="_Toc237867532" w:history="1">
            <w:r w:rsidRPr="003A0F96">
              <w:rPr>
                <w:rStyle w:val="Hyperlink"/>
                <w:noProof/>
              </w:rPr>
              <w:t>MASTER SERVICES AGREEMENT</w:t>
            </w:r>
            <w:r>
              <w:rPr>
                <w:noProof/>
                <w:webHidden/>
              </w:rPr>
              <w:tab/>
            </w:r>
            <w:r>
              <w:rPr>
                <w:noProof/>
                <w:webHidden/>
              </w:rPr>
              <w:fldChar w:fldCharType="begin"/>
            </w:r>
            <w:r>
              <w:rPr>
                <w:noProof/>
                <w:webHidden/>
              </w:rPr>
              <w:instrText xml:space="preserve"> PAGEREF _Toc237867532 \h </w:instrText>
            </w:r>
            <w:r>
              <w:rPr>
                <w:noProof/>
                <w:webHidden/>
              </w:rPr>
            </w:r>
            <w:r>
              <w:rPr>
                <w:noProof/>
                <w:webHidden/>
              </w:rPr>
              <w:fldChar w:fldCharType="separate"/>
            </w:r>
            <w:r>
              <w:rPr>
                <w:noProof/>
                <w:webHidden/>
              </w:rPr>
              <w:t>3</w:t>
            </w:r>
            <w:r>
              <w:rPr>
                <w:noProof/>
                <w:webHidden/>
              </w:rPr>
              <w:fldChar w:fldCharType="end"/>
            </w:r>
          </w:hyperlink>
        </w:p>
        <w:p w14:paraId="11D595D2" w14:textId="3C57711E" w:rsidR="00B00F7E" w:rsidRDefault="00B00F7E">
          <w:pPr>
            <w:pStyle w:val="TOC1"/>
            <w:tabs>
              <w:tab w:val="right" w:leader="dot" w:pos="9736"/>
            </w:tabs>
            <w:rPr>
              <w:noProof/>
            </w:rPr>
          </w:pPr>
          <w:hyperlink w:anchor="_Toc237867533" w:history="1">
            <w:r w:rsidRPr="003A0F96">
              <w:rPr>
                <w:rStyle w:val="Hyperlink"/>
                <w:noProof/>
              </w:rPr>
              <w:t>Recitals</w:t>
            </w:r>
            <w:r>
              <w:rPr>
                <w:noProof/>
                <w:webHidden/>
              </w:rPr>
              <w:tab/>
            </w:r>
            <w:r>
              <w:rPr>
                <w:noProof/>
                <w:webHidden/>
              </w:rPr>
              <w:fldChar w:fldCharType="begin"/>
            </w:r>
            <w:r>
              <w:rPr>
                <w:noProof/>
                <w:webHidden/>
              </w:rPr>
              <w:instrText xml:space="preserve"> PAGEREF _Toc237867533 \h </w:instrText>
            </w:r>
            <w:r>
              <w:rPr>
                <w:noProof/>
                <w:webHidden/>
              </w:rPr>
            </w:r>
            <w:r>
              <w:rPr>
                <w:noProof/>
                <w:webHidden/>
              </w:rPr>
              <w:fldChar w:fldCharType="separate"/>
            </w:r>
            <w:r>
              <w:rPr>
                <w:noProof/>
                <w:webHidden/>
              </w:rPr>
              <w:t>3</w:t>
            </w:r>
            <w:r>
              <w:rPr>
                <w:noProof/>
                <w:webHidden/>
              </w:rPr>
              <w:fldChar w:fldCharType="end"/>
            </w:r>
          </w:hyperlink>
        </w:p>
        <w:p w14:paraId="49E15229" w14:textId="42612C69" w:rsidR="00B00F7E" w:rsidRDefault="00B00F7E">
          <w:pPr>
            <w:pStyle w:val="TOC1"/>
            <w:tabs>
              <w:tab w:val="right" w:leader="dot" w:pos="9736"/>
            </w:tabs>
            <w:rPr>
              <w:noProof/>
            </w:rPr>
          </w:pPr>
          <w:hyperlink w:anchor="_Toc237867534" w:history="1">
            <w:r w:rsidRPr="003A0F96">
              <w:rPr>
                <w:rStyle w:val="Hyperlink"/>
                <w:noProof/>
              </w:rPr>
              <w:t>1.  Definitions</w:t>
            </w:r>
            <w:r>
              <w:rPr>
                <w:noProof/>
                <w:webHidden/>
              </w:rPr>
              <w:tab/>
            </w:r>
            <w:r>
              <w:rPr>
                <w:noProof/>
                <w:webHidden/>
              </w:rPr>
              <w:fldChar w:fldCharType="begin"/>
            </w:r>
            <w:r>
              <w:rPr>
                <w:noProof/>
                <w:webHidden/>
              </w:rPr>
              <w:instrText xml:space="preserve"> PAGEREF _Toc237867534 \h </w:instrText>
            </w:r>
            <w:r>
              <w:rPr>
                <w:noProof/>
                <w:webHidden/>
              </w:rPr>
            </w:r>
            <w:r>
              <w:rPr>
                <w:noProof/>
                <w:webHidden/>
              </w:rPr>
              <w:fldChar w:fldCharType="separate"/>
            </w:r>
            <w:r>
              <w:rPr>
                <w:noProof/>
                <w:webHidden/>
              </w:rPr>
              <w:t>3</w:t>
            </w:r>
            <w:r>
              <w:rPr>
                <w:noProof/>
                <w:webHidden/>
              </w:rPr>
              <w:fldChar w:fldCharType="end"/>
            </w:r>
          </w:hyperlink>
        </w:p>
        <w:p w14:paraId="6419C390" w14:textId="600A89BF" w:rsidR="00B00F7E" w:rsidRDefault="00B00F7E">
          <w:pPr>
            <w:pStyle w:val="TOC1"/>
            <w:tabs>
              <w:tab w:val="right" w:leader="dot" w:pos="9736"/>
            </w:tabs>
            <w:rPr>
              <w:noProof/>
            </w:rPr>
          </w:pPr>
          <w:hyperlink w:anchor="_Toc237867535" w:history="1">
            <w:r w:rsidRPr="003A0F96">
              <w:rPr>
                <w:rStyle w:val="Hyperlink"/>
                <w:noProof/>
              </w:rPr>
              <w:t>2.  Scope of Services and Working Model</w:t>
            </w:r>
            <w:r>
              <w:rPr>
                <w:noProof/>
                <w:webHidden/>
              </w:rPr>
              <w:tab/>
            </w:r>
            <w:r>
              <w:rPr>
                <w:noProof/>
                <w:webHidden/>
              </w:rPr>
              <w:fldChar w:fldCharType="begin"/>
            </w:r>
            <w:r>
              <w:rPr>
                <w:noProof/>
                <w:webHidden/>
              </w:rPr>
              <w:instrText xml:space="preserve"> PAGEREF _Toc237867535 \h </w:instrText>
            </w:r>
            <w:r>
              <w:rPr>
                <w:noProof/>
                <w:webHidden/>
              </w:rPr>
            </w:r>
            <w:r>
              <w:rPr>
                <w:noProof/>
                <w:webHidden/>
              </w:rPr>
              <w:fldChar w:fldCharType="separate"/>
            </w:r>
            <w:r>
              <w:rPr>
                <w:noProof/>
                <w:webHidden/>
              </w:rPr>
              <w:t>4</w:t>
            </w:r>
            <w:r>
              <w:rPr>
                <w:noProof/>
                <w:webHidden/>
              </w:rPr>
              <w:fldChar w:fldCharType="end"/>
            </w:r>
          </w:hyperlink>
        </w:p>
        <w:p w14:paraId="4B704EE4" w14:textId="080B42CC" w:rsidR="00B00F7E" w:rsidRDefault="00B00F7E">
          <w:pPr>
            <w:pStyle w:val="TOC2"/>
            <w:tabs>
              <w:tab w:val="right" w:leader="dot" w:pos="9736"/>
            </w:tabs>
            <w:rPr>
              <w:noProof/>
            </w:rPr>
          </w:pPr>
          <w:hyperlink w:anchor="_Toc237867536" w:history="1">
            <w:r w:rsidRPr="003A0F96">
              <w:rPr>
                <w:rStyle w:val="Hyperlink"/>
                <w:noProof/>
              </w:rPr>
              <w:t>Proposal-to-Proposal Working Model</w:t>
            </w:r>
            <w:r>
              <w:rPr>
                <w:noProof/>
                <w:webHidden/>
              </w:rPr>
              <w:tab/>
            </w:r>
            <w:r>
              <w:rPr>
                <w:noProof/>
                <w:webHidden/>
              </w:rPr>
              <w:fldChar w:fldCharType="begin"/>
            </w:r>
            <w:r>
              <w:rPr>
                <w:noProof/>
                <w:webHidden/>
              </w:rPr>
              <w:instrText xml:space="preserve"> PAGEREF _Toc237867536 \h </w:instrText>
            </w:r>
            <w:r>
              <w:rPr>
                <w:noProof/>
                <w:webHidden/>
              </w:rPr>
            </w:r>
            <w:r>
              <w:rPr>
                <w:noProof/>
                <w:webHidden/>
              </w:rPr>
              <w:fldChar w:fldCharType="separate"/>
            </w:r>
            <w:r>
              <w:rPr>
                <w:noProof/>
                <w:webHidden/>
              </w:rPr>
              <w:t>4</w:t>
            </w:r>
            <w:r>
              <w:rPr>
                <w:noProof/>
                <w:webHidden/>
              </w:rPr>
              <w:fldChar w:fldCharType="end"/>
            </w:r>
          </w:hyperlink>
        </w:p>
        <w:p w14:paraId="2E8F6A07" w14:textId="44EF2C0F" w:rsidR="00B00F7E" w:rsidRDefault="00B00F7E">
          <w:pPr>
            <w:pStyle w:val="TOC1"/>
            <w:tabs>
              <w:tab w:val="right" w:leader="dot" w:pos="9736"/>
            </w:tabs>
            <w:rPr>
              <w:noProof/>
            </w:rPr>
          </w:pPr>
          <w:hyperlink w:anchor="_Toc237867537" w:history="1">
            <w:r w:rsidRPr="003A0F96">
              <w:rPr>
                <w:rStyle w:val="Hyperlink"/>
                <w:noProof/>
              </w:rPr>
              <w:t>3.  Supplier’s Obligations</w:t>
            </w:r>
            <w:r>
              <w:rPr>
                <w:noProof/>
                <w:webHidden/>
              </w:rPr>
              <w:tab/>
            </w:r>
            <w:r>
              <w:rPr>
                <w:noProof/>
                <w:webHidden/>
              </w:rPr>
              <w:fldChar w:fldCharType="begin"/>
            </w:r>
            <w:r>
              <w:rPr>
                <w:noProof/>
                <w:webHidden/>
              </w:rPr>
              <w:instrText xml:space="preserve"> PAGEREF _Toc237867537 \h </w:instrText>
            </w:r>
            <w:r>
              <w:rPr>
                <w:noProof/>
                <w:webHidden/>
              </w:rPr>
            </w:r>
            <w:r>
              <w:rPr>
                <w:noProof/>
                <w:webHidden/>
              </w:rPr>
              <w:fldChar w:fldCharType="separate"/>
            </w:r>
            <w:r>
              <w:rPr>
                <w:noProof/>
                <w:webHidden/>
              </w:rPr>
              <w:t>6</w:t>
            </w:r>
            <w:r>
              <w:rPr>
                <w:noProof/>
                <w:webHidden/>
              </w:rPr>
              <w:fldChar w:fldCharType="end"/>
            </w:r>
          </w:hyperlink>
        </w:p>
        <w:p w14:paraId="4EE36948" w14:textId="36EB2E66" w:rsidR="00B00F7E" w:rsidRDefault="00B00F7E">
          <w:pPr>
            <w:pStyle w:val="TOC2"/>
            <w:tabs>
              <w:tab w:val="right" w:leader="dot" w:pos="9736"/>
            </w:tabs>
            <w:rPr>
              <w:noProof/>
            </w:rPr>
          </w:pPr>
          <w:hyperlink w:anchor="_Toc237867538" w:history="1">
            <w:r w:rsidRPr="003A0F96">
              <w:rPr>
                <w:rStyle w:val="Hyperlink"/>
                <w:noProof/>
              </w:rPr>
              <w:t>Work Schedule and Availability</w:t>
            </w:r>
            <w:r>
              <w:rPr>
                <w:noProof/>
                <w:webHidden/>
              </w:rPr>
              <w:tab/>
            </w:r>
            <w:r>
              <w:rPr>
                <w:noProof/>
                <w:webHidden/>
              </w:rPr>
              <w:fldChar w:fldCharType="begin"/>
            </w:r>
            <w:r>
              <w:rPr>
                <w:noProof/>
                <w:webHidden/>
              </w:rPr>
              <w:instrText xml:space="preserve"> PAGEREF _Toc237867538 \h </w:instrText>
            </w:r>
            <w:r>
              <w:rPr>
                <w:noProof/>
                <w:webHidden/>
              </w:rPr>
            </w:r>
            <w:r>
              <w:rPr>
                <w:noProof/>
                <w:webHidden/>
              </w:rPr>
              <w:fldChar w:fldCharType="separate"/>
            </w:r>
            <w:r>
              <w:rPr>
                <w:noProof/>
                <w:webHidden/>
              </w:rPr>
              <w:t>6</w:t>
            </w:r>
            <w:r>
              <w:rPr>
                <w:noProof/>
                <w:webHidden/>
              </w:rPr>
              <w:fldChar w:fldCharType="end"/>
            </w:r>
          </w:hyperlink>
        </w:p>
        <w:p w14:paraId="054AC7BA" w14:textId="2FC940A1" w:rsidR="00B00F7E" w:rsidRDefault="00B00F7E">
          <w:pPr>
            <w:pStyle w:val="TOC1"/>
            <w:tabs>
              <w:tab w:val="right" w:leader="dot" w:pos="9736"/>
            </w:tabs>
            <w:rPr>
              <w:noProof/>
            </w:rPr>
          </w:pPr>
          <w:hyperlink w:anchor="_Toc237867539" w:history="1">
            <w:r w:rsidRPr="003A0F96">
              <w:rPr>
                <w:rStyle w:val="Hyperlink"/>
                <w:noProof/>
              </w:rPr>
              <w:t>4.  Quality, Accessibility &amp; Acceptance</w:t>
            </w:r>
            <w:r>
              <w:rPr>
                <w:noProof/>
                <w:webHidden/>
              </w:rPr>
              <w:tab/>
            </w:r>
            <w:r>
              <w:rPr>
                <w:noProof/>
                <w:webHidden/>
              </w:rPr>
              <w:fldChar w:fldCharType="begin"/>
            </w:r>
            <w:r>
              <w:rPr>
                <w:noProof/>
                <w:webHidden/>
              </w:rPr>
              <w:instrText xml:space="preserve"> PAGEREF _Toc237867539 \h </w:instrText>
            </w:r>
            <w:r>
              <w:rPr>
                <w:noProof/>
                <w:webHidden/>
              </w:rPr>
            </w:r>
            <w:r>
              <w:rPr>
                <w:noProof/>
                <w:webHidden/>
              </w:rPr>
              <w:fldChar w:fldCharType="separate"/>
            </w:r>
            <w:r>
              <w:rPr>
                <w:noProof/>
                <w:webHidden/>
              </w:rPr>
              <w:t>6</w:t>
            </w:r>
            <w:r>
              <w:rPr>
                <w:noProof/>
                <w:webHidden/>
              </w:rPr>
              <w:fldChar w:fldCharType="end"/>
            </w:r>
          </w:hyperlink>
        </w:p>
        <w:p w14:paraId="20DCD282" w14:textId="4A38A49B" w:rsidR="00B00F7E" w:rsidRDefault="00B00F7E">
          <w:pPr>
            <w:pStyle w:val="TOC1"/>
            <w:tabs>
              <w:tab w:val="right" w:leader="dot" w:pos="9736"/>
            </w:tabs>
            <w:rPr>
              <w:noProof/>
            </w:rPr>
          </w:pPr>
          <w:hyperlink w:anchor="_Toc237867540" w:history="1">
            <w:r w:rsidRPr="003A0F96">
              <w:rPr>
                <w:rStyle w:val="Hyperlink"/>
                <w:noProof/>
              </w:rPr>
              <w:t>5.  Fees and Payment</w:t>
            </w:r>
            <w:r>
              <w:rPr>
                <w:noProof/>
                <w:webHidden/>
              </w:rPr>
              <w:tab/>
            </w:r>
            <w:r>
              <w:rPr>
                <w:noProof/>
                <w:webHidden/>
              </w:rPr>
              <w:fldChar w:fldCharType="begin"/>
            </w:r>
            <w:r>
              <w:rPr>
                <w:noProof/>
                <w:webHidden/>
              </w:rPr>
              <w:instrText xml:space="preserve"> PAGEREF _Toc237867540 \h </w:instrText>
            </w:r>
            <w:r>
              <w:rPr>
                <w:noProof/>
                <w:webHidden/>
              </w:rPr>
            </w:r>
            <w:r>
              <w:rPr>
                <w:noProof/>
                <w:webHidden/>
              </w:rPr>
              <w:fldChar w:fldCharType="separate"/>
            </w:r>
            <w:r>
              <w:rPr>
                <w:noProof/>
                <w:webHidden/>
              </w:rPr>
              <w:t>7</w:t>
            </w:r>
            <w:r>
              <w:rPr>
                <w:noProof/>
                <w:webHidden/>
              </w:rPr>
              <w:fldChar w:fldCharType="end"/>
            </w:r>
          </w:hyperlink>
        </w:p>
        <w:p w14:paraId="528497F2" w14:textId="46FA3CBC" w:rsidR="00B00F7E" w:rsidRDefault="00B00F7E">
          <w:pPr>
            <w:pStyle w:val="TOC1"/>
            <w:tabs>
              <w:tab w:val="right" w:leader="dot" w:pos="9736"/>
            </w:tabs>
            <w:rPr>
              <w:noProof/>
            </w:rPr>
          </w:pPr>
          <w:hyperlink w:anchor="_Toc237867541" w:history="1">
            <w:r w:rsidRPr="003A0F96">
              <w:rPr>
                <w:rStyle w:val="Hyperlink"/>
                <w:noProof/>
              </w:rPr>
              <w:t>6.  Intellectual Property Rights</w:t>
            </w:r>
            <w:r>
              <w:rPr>
                <w:noProof/>
                <w:webHidden/>
              </w:rPr>
              <w:tab/>
            </w:r>
            <w:r>
              <w:rPr>
                <w:noProof/>
                <w:webHidden/>
              </w:rPr>
              <w:fldChar w:fldCharType="begin"/>
            </w:r>
            <w:r>
              <w:rPr>
                <w:noProof/>
                <w:webHidden/>
              </w:rPr>
              <w:instrText xml:space="preserve"> PAGEREF _Toc237867541 \h </w:instrText>
            </w:r>
            <w:r>
              <w:rPr>
                <w:noProof/>
                <w:webHidden/>
              </w:rPr>
            </w:r>
            <w:r>
              <w:rPr>
                <w:noProof/>
                <w:webHidden/>
              </w:rPr>
              <w:fldChar w:fldCharType="separate"/>
            </w:r>
            <w:r>
              <w:rPr>
                <w:noProof/>
                <w:webHidden/>
              </w:rPr>
              <w:t>8</w:t>
            </w:r>
            <w:r>
              <w:rPr>
                <w:noProof/>
                <w:webHidden/>
              </w:rPr>
              <w:fldChar w:fldCharType="end"/>
            </w:r>
          </w:hyperlink>
        </w:p>
        <w:p w14:paraId="43C60D22" w14:textId="4B26EB75" w:rsidR="00B00F7E" w:rsidRDefault="00B00F7E">
          <w:pPr>
            <w:pStyle w:val="TOC1"/>
            <w:tabs>
              <w:tab w:val="right" w:leader="dot" w:pos="9736"/>
            </w:tabs>
            <w:rPr>
              <w:noProof/>
            </w:rPr>
          </w:pPr>
          <w:hyperlink w:anchor="_Toc237867542" w:history="1">
            <w:r w:rsidRPr="003A0F96">
              <w:rPr>
                <w:rStyle w:val="Hyperlink"/>
                <w:noProof/>
              </w:rPr>
              <w:t>7.  Warranties and Indemnity</w:t>
            </w:r>
            <w:r>
              <w:rPr>
                <w:noProof/>
                <w:webHidden/>
              </w:rPr>
              <w:tab/>
            </w:r>
            <w:r>
              <w:rPr>
                <w:noProof/>
                <w:webHidden/>
              </w:rPr>
              <w:fldChar w:fldCharType="begin"/>
            </w:r>
            <w:r>
              <w:rPr>
                <w:noProof/>
                <w:webHidden/>
              </w:rPr>
              <w:instrText xml:space="preserve"> PAGEREF _Toc237867542 \h </w:instrText>
            </w:r>
            <w:r>
              <w:rPr>
                <w:noProof/>
                <w:webHidden/>
              </w:rPr>
            </w:r>
            <w:r>
              <w:rPr>
                <w:noProof/>
                <w:webHidden/>
              </w:rPr>
              <w:fldChar w:fldCharType="separate"/>
            </w:r>
            <w:r>
              <w:rPr>
                <w:noProof/>
                <w:webHidden/>
              </w:rPr>
              <w:t>9</w:t>
            </w:r>
            <w:r>
              <w:rPr>
                <w:noProof/>
                <w:webHidden/>
              </w:rPr>
              <w:fldChar w:fldCharType="end"/>
            </w:r>
          </w:hyperlink>
        </w:p>
        <w:p w14:paraId="1FF2B29C" w14:textId="0AB45386" w:rsidR="00B00F7E" w:rsidRDefault="00B00F7E">
          <w:pPr>
            <w:pStyle w:val="TOC1"/>
            <w:tabs>
              <w:tab w:val="right" w:leader="dot" w:pos="9736"/>
            </w:tabs>
            <w:rPr>
              <w:noProof/>
            </w:rPr>
          </w:pPr>
          <w:hyperlink w:anchor="_Toc237867543" w:history="1">
            <w:r w:rsidRPr="003A0F96">
              <w:rPr>
                <w:rStyle w:val="Hyperlink"/>
                <w:noProof/>
              </w:rPr>
              <w:t>8.  Limitation of Liability</w:t>
            </w:r>
            <w:r>
              <w:rPr>
                <w:noProof/>
                <w:webHidden/>
              </w:rPr>
              <w:tab/>
            </w:r>
            <w:r>
              <w:rPr>
                <w:noProof/>
                <w:webHidden/>
              </w:rPr>
              <w:fldChar w:fldCharType="begin"/>
            </w:r>
            <w:r>
              <w:rPr>
                <w:noProof/>
                <w:webHidden/>
              </w:rPr>
              <w:instrText xml:space="preserve"> PAGEREF _Toc237867543 \h </w:instrText>
            </w:r>
            <w:r>
              <w:rPr>
                <w:noProof/>
                <w:webHidden/>
              </w:rPr>
            </w:r>
            <w:r>
              <w:rPr>
                <w:noProof/>
                <w:webHidden/>
              </w:rPr>
              <w:fldChar w:fldCharType="separate"/>
            </w:r>
            <w:r>
              <w:rPr>
                <w:noProof/>
                <w:webHidden/>
              </w:rPr>
              <w:t>9</w:t>
            </w:r>
            <w:r>
              <w:rPr>
                <w:noProof/>
                <w:webHidden/>
              </w:rPr>
              <w:fldChar w:fldCharType="end"/>
            </w:r>
          </w:hyperlink>
        </w:p>
        <w:p w14:paraId="3CBADBAB" w14:textId="4817B3C2" w:rsidR="00B00F7E" w:rsidRDefault="00B00F7E">
          <w:pPr>
            <w:pStyle w:val="TOC1"/>
            <w:tabs>
              <w:tab w:val="right" w:leader="dot" w:pos="9736"/>
            </w:tabs>
            <w:rPr>
              <w:noProof/>
            </w:rPr>
          </w:pPr>
          <w:hyperlink w:anchor="_Toc237867544" w:history="1">
            <w:r w:rsidRPr="003A0F96">
              <w:rPr>
                <w:rStyle w:val="Hyperlink"/>
                <w:noProof/>
              </w:rPr>
              <w:t>9.  Confidentiality</w:t>
            </w:r>
            <w:r>
              <w:rPr>
                <w:noProof/>
                <w:webHidden/>
              </w:rPr>
              <w:tab/>
            </w:r>
            <w:r>
              <w:rPr>
                <w:noProof/>
                <w:webHidden/>
              </w:rPr>
              <w:fldChar w:fldCharType="begin"/>
            </w:r>
            <w:r>
              <w:rPr>
                <w:noProof/>
                <w:webHidden/>
              </w:rPr>
              <w:instrText xml:space="preserve"> PAGEREF _Toc237867544 \h </w:instrText>
            </w:r>
            <w:r>
              <w:rPr>
                <w:noProof/>
                <w:webHidden/>
              </w:rPr>
            </w:r>
            <w:r>
              <w:rPr>
                <w:noProof/>
                <w:webHidden/>
              </w:rPr>
              <w:fldChar w:fldCharType="separate"/>
            </w:r>
            <w:r>
              <w:rPr>
                <w:noProof/>
                <w:webHidden/>
              </w:rPr>
              <w:t>10</w:t>
            </w:r>
            <w:r>
              <w:rPr>
                <w:noProof/>
                <w:webHidden/>
              </w:rPr>
              <w:fldChar w:fldCharType="end"/>
            </w:r>
          </w:hyperlink>
        </w:p>
        <w:p w14:paraId="678A1685" w14:textId="579D0D6D" w:rsidR="00B00F7E" w:rsidRDefault="00B00F7E">
          <w:pPr>
            <w:pStyle w:val="TOC1"/>
            <w:tabs>
              <w:tab w:val="right" w:leader="dot" w:pos="9736"/>
            </w:tabs>
            <w:rPr>
              <w:noProof/>
            </w:rPr>
          </w:pPr>
          <w:hyperlink w:anchor="_Toc237867545" w:history="1">
            <w:r w:rsidRPr="003A0F96">
              <w:rPr>
                <w:rStyle w:val="Hyperlink"/>
                <w:noProof/>
              </w:rPr>
              <w:t>10.  Data Protection and Security</w:t>
            </w:r>
            <w:r>
              <w:rPr>
                <w:noProof/>
                <w:webHidden/>
              </w:rPr>
              <w:tab/>
            </w:r>
            <w:r>
              <w:rPr>
                <w:noProof/>
                <w:webHidden/>
              </w:rPr>
              <w:fldChar w:fldCharType="begin"/>
            </w:r>
            <w:r>
              <w:rPr>
                <w:noProof/>
                <w:webHidden/>
              </w:rPr>
              <w:instrText xml:space="preserve"> PAGEREF _Toc237867545 \h </w:instrText>
            </w:r>
            <w:r>
              <w:rPr>
                <w:noProof/>
                <w:webHidden/>
              </w:rPr>
            </w:r>
            <w:r>
              <w:rPr>
                <w:noProof/>
                <w:webHidden/>
              </w:rPr>
              <w:fldChar w:fldCharType="separate"/>
            </w:r>
            <w:r>
              <w:rPr>
                <w:noProof/>
                <w:webHidden/>
              </w:rPr>
              <w:t>10</w:t>
            </w:r>
            <w:r>
              <w:rPr>
                <w:noProof/>
                <w:webHidden/>
              </w:rPr>
              <w:fldChar w:fldCharType="end"/>
            </w:r>
          </w:hyperlink>
        </w:p>
        <w:p w14:paraId="378EDFA2" w14:textId="3BCD4903" w:rsidR="00B00F7E" w:rsidRDefault="00B00F7E">
          <w:pPr>
            <w:pStyle w:val="TOC1"/>
            <w:tabs>
              <w:tab w:val="right" w:leader="dot" w:pos="9736"/>
            </w:tabs>
            <w:rPr>
              <w:noProof/>
            </w:rPr>
          </w:pPr>
          <w:hyperlink w:anchor="_Toc237867546" w:history="1">
            <w:r w:rsidRPr="003A0F96">
              <w:rPr>
                <w:rStyle w:val="Hyperlink"/>
                <w:noProof/>
              </w:rPr>
              <w:t>11.  Term and Termination</w:t>
            </w:r>
            <w:r>
              <w:rPr>
                <w:noProof/>
                <w:webHidden/>
              </w:rPr>
              <w:tab/>
            </w:r>
            <w:r>
              <w:rPr>
                <w:noProof/>
                <w:webHidden/>
              </w:rPr>
              <w:fldChar w:fldCharType="begin"/>
            </w:r>
            <w:r>
              <w:rPr>
                <w:noProof/>
                <w:webHidden/>
              </w:rPr>
              <w:instrText xml:space="preserve"> PAGEREF _Toc237867546 \h </w:instrText>
            </w:r>
            <w:r>
              <w:rPr>
                <w:noProof/>
                <w:webHidden/>
              </w:rPr>
            </w:r>
            <w:r>
              <w:rPr>
                <w:noProof/>
                <w:webHidden/>
              </w:rPr>
              <w:fldChar w:fldCharType="separate"/>
            </w:r>
            <w:r>
              <w:rPr>
                <w:noProof/>
                <w:webHidden/>
              </w:rPr>
              <w:t>11</w:t>
            </w:r>
            <w:r>
              <w:rPr>
                <w:noProof/>
                <w:webHidden/>
              </w:rPr>
              <w:fldChar w:fldCharType="end"/>
            </w:r>
          </w:hyperlink>
        </w:p>
        <w:p w14:paraId="7F26123B" w14:textId="61FEAD87" w:rsidR="00B00F7E" w:rsidRDefault="00B00F7E">
          <w:pPr>
            <w:pStyle w:val="TOC1"/>
            <w:tabs>
              <w:tab w:val="right" w:leader="dot" w:pos="9736"/>
            </w:tabs>
            <w:rPr>
              <w:noProof/>
            </w:rPr>
          </w:pPr>
          <w:hyperlink w:anchor="_Toc237867547" w:history="1">
            <w:r w:rsidRPr="003A0F96">
              <w:rPr>
                <w:rStyle w:val="Hyperlink"/>
                <w:noProof/>
              </w:rPr>
              <w:t>12.  General</w:t>
            </w:r>
            <w:r>
              <w:rPr>
                <w:noProof/>
                <w:webHidden/>
              </w:rPr>
              <w:tab/>
            </w:r>
            <w:r>
              <w:rPr>
                <w:noProof/>
                <w:webHidden/>
              </w:rPr>
              <w:fldChar w:fldCharType="begin"/>
            </w:r>
            <w:r>
              <w:rPr>
                <w:noProof/>
                <w:webHidden/>
              </w:rPr>
              <w:instrText xml:space="preserve"> PAGEREF _Toc237867547 \h </w:instrText>
            </w:r>
            <w:r>
              <w:rPr>
                <w:noProof/>
                <w:webHidden/>
              </w:rPr>
            </w:r>
            <w:r>
              <w:rPr>
                <w:noProof/>
                <w:webHidden/>
              </w:rPr>
              <w:fldChar w:fldCharType="separate"/>
            </w:r>
            <w:r>
              <w:rPr>
                <w:noProof/>
                <w:webHidden/>
              </w:rPr>
              <w:t>11</w:t>
            </w:r>
            <w:r>
              <w:rPr>
                <w:noProof/>
                <w:webHidden/>
              </w:rPr>
              <w:fldChar w:fldCharType="end"/>
            </w:r>
          </w:hyperlink>
        </w:p>
        <w:p w14:paraId="215DE07D" w14:textId="02540676" w:rsidR="00B00F7E" w:rsidRDefault="00B00F7E">
          <w:r>
            <w:rPr>
              <w:b/>
              <w:bCs/>
              <w:noProof/>
            </w:rPr>
            <w:fldChar w:fldCharType="end"/>
          </w:r>
        </w:p>
      </w:sdtContent>
    </w:sdt>
    <w:p w14:paraId="73C012AA" w14:textId="77777777" w:rsidR="004F158C" w:rsidRDefault="00B44642">
      <w:r>
        <w:br w:type="page"/>
      </w:r>
    </w:p>
    <w:p w14:paraId="2A9904DC" w14:textId="77777777" w:rsidR="004F158C" w:rsidRDefault="00B44642">
      <w:pPr>
        <w:pStyle w:val="Heading1"/>
        <w:jc w:val="center"/>
      </w:pPr>
      <w:bookmarkStart w:id="1" w:name="_Toc237867532"/>
      <w:r>
        <w:lastRenderedPageBreak/>
        <w:t>MASTER SERVICES AGREEMENT</w:t>
      </w:r>
      <w:bookmarkEnd w:id="1"/>
    </w:p>
    <w:p w14:paraId="4B5C4490" w14:textId="088908EA" w:rsidR="004F158C" w:rsidRDefault="00B44642" w:rsidP="004F1290">
      <w:pPr>
        <w:spacing w:after="120"/>
      </w:pPr>
      <w:r>
        <w:t xml:space="preserve">THIS MASTER SERVICES AGREEMENT (the “Agreement”) is made on </w:t>
      </w:r>
      <w:r w:rsidR="00FE3D9D" w:rsidRPr="00FE3D9D">
        <w:rPr>
          <w:b/>
          <w:bCs/>
          <w:color w:val="C00000"/>
        </w:rPr>
        <w:t>Date</w:t>
      </w:r>
      <w:r w:rsidRPr="005F37D0">
        <w:rPr>
          <w:color w:val="auto"/>
        </w:rPr>
        <w:t xml:space="preserve"> </w:t>
      </w:r>
      <w:r>
        <w:t>(the “Effective Date”) BETWEEN:</w:t>
      </w:r>
    </w:p>
    <w:p w14:paraId="2DBF1D95" w14:textId="6E1AEC54" w:rsidR="004F158C" w:rsidRDefault="25D3B9F1" w:rsidP="004F1290">
      <w:pPr>
        <w:tabs>
          <w:tab w:val="left" w:pos="1440"/>
        </w:tabs>
        <w:spacing w:after="120"/>
      </w:pPr>
      <w:r>
        <w:t>(1)</w:t>
      </w:r>
      <w:r w:rsidR="005F37D0">
        <w:t xml:space="preserve"> </w:t>
      </w:r>
      <w:r w:rsidRPr="3DE3E2BA">
        <w:rPr>
          <w:b/>
          <w:bCs/>
        </w:rPr>
        <w:t>Black Tulip</w:t>
      </w:r>
      <w:r w:rsidR="004F1290">
        <w:rPr>
          <w:b/>
          <w:bCs/>
        </w:rPr>
        <w:t xml:space="preserve"> Flowers LLC</w:t>
      </w:r>
      <w:r>
        <w:t xml:space="preserve">, </w:t>
      </w:r>
      <w:r w:rsidR="08A8EFA6">
        <w:t xml:space="preserve">and </w:t>
      </w:r>
      <w:proofErr w:type="spellStart"/>
      <w:proofErr w:type="gramStart"/>
      <w:r w:rsidR="08A8EFA6">
        <w:t>it’s</w:t>
      </w:r>
      <w:proofErr w:type="spellEnd"/>
      <w:proofErr w:type="gramEnd"/>
      <w:r w:rsidR="08A8EFA6">
        <w:t xml:space="preserve"> affiliates </w:t>
      </w:r>
      <w:r>
        <w:t xml:space="preserve">incorporated under the laws of the United Arab Emirates having its principal place of business at </w:t>
      </w:r>
      <w:r w:rsidR="00463B8F" w:rsidRPr="00463B8F">
        <w:t>Black Tulip Flowers LLC</w:t>
      </w:r>
      <w:r w:rsidR="004F1290">
        <w:t xml:space="preserve">, </w:t>
      </w:r>
      <w:r w:rsidR="00463B8F" w:rsidRPr="00463B8F">
        <w:t>P.O. Box: 231771</w:t>
      </w:r>
      <w:r w:rsidR="004F1290">
        <w:t xml:space="preserve">, </w:t>
      </w:r>
      <w:r w:rsidR="00463B8F" w:rsidRPr="00463B8F">
        <w:t xml:space="preserve">Haleb St, Al </w:t>
      </w:r>
      <w:proofErr w:type="spellStart"/>
      <w:r w:rsidR="00463B8F" w:rsidRPr="00463B8F">
        <w:t>Qusais</w:t>
      </w:r>
      <w:proofErr w:type="spellEnd"/>
      <w:r w:rsidR="004F1290">
        <w:t xml:space="preserve">, </w:t>
      </w:r>
      <w:r w:rsidR="00463B8F" w:rsidRPr="00463B8F">
        <w:t>DUBAI - U.A.E</w:t>
      </w:r>
      <w:r w:rsidR="004F1290">
        <w:t xml:space="preserve"> </w:t>
      </w:r>
      <w:r w:rsidR="00463B8F" w:rsidRPr="00463B8F">
        <w:t xml:space="preserve">(Opposite to Dubai </w:t>
      </w:r>
      <w:proofErr w:type="gramStart"/>
      <w:r w:rsidR="00463B8F" w:rsidRPr="00463B8F">
        <w:t>Abattoir)</w:t>
      </w:r>
      <w:r>
        <w:t>United</w:t>
      </w:r>
      <w:proofErr w:type="gramEnd"/>
      <w:r>
        <w:t xml:space="preserve"> Arab Emirates (the “Client”); and</w:t>
      </w:r>
    </w:p>
    <w:p w14:paraId="17DEABBB" w14:textId="09EFEA03" w:rsidR="004F158C" w:rsidRDefault="25D3B9F1" w:rsidP="00D25BB0">
      <w:pPr>
        <w:tabs>
          <w:tab w:val="left" w:pos="1440"/>
        </w:tabs>
        <w:spacing w:after="120"/>
        <w:jc w:val="both"/>
      </w:pPr>
      <w:r>
        <w:t>(2)</w:t>
      </w:r>
      <w:r w:rsidR="005F37D0">
        <w:t xml:space="preserve"> </w:t>
      </w:r>
      <w:r w:rsidRPr="3DE3E2BA">
        <w:rPr>
          <w:b/>
          <w:bCs/>
        </w:rPr>
        <w:t>VINSINFO Private Limited</w:t>
      </w:r>
      <w:r>
        <w:t xml:space="preserve">, a company incorporated in India under company/PAN number AAGCV7368H, having its registered office at No 80/96, Nisha Anand Complex, </w:t>
      </w:r>
      <w:proofErr w:type="spellStart"/>
      <w:r>
        <w:t>Chamiers</w:t>
      </w:r>
      <w:proofErr w:type="spellEnd"/>
      <w:r>
        <w:t xml:space="preserve"> Road, Teynampet, Chennai 600018, Tamil Nadu, India (the “Supplier”),</w:t>
      </w:r>
    </w:p>
    <w:p w14:paraId="546EED2A" w14:textId="77777777" w:rsidR="004F158C" w:rsidRDefault="00B44642">
      <w:pPr>
        <w:spacing w:after="120"/>
        <w:jc w:val="both"/>
      </w:pPr>
      <w:r>
        <w:t>each a “Party” and together the “Parties”.</w:t>
      </w:r>
    </w:p>
    <w:p w14:paraId="3E8D41FE" w14:textId="77777777" w:rsidR="004F158C" w:rsidRDefault="00B44642">
      <w:pPr>
        <w:pStyle w:val="Heading1"/>
      </w:pPr>
      <w:bookmarkStart w:id="2" w:name="_Toc237867533"/>
      <w:r>
        <w:t>Recitals</w:t>
      </w:r>
      <w:bookmarkEnd w:id="2"/>
    </w:p>
    <w:p w14:paraId="4C299007" w14:textId="3F9F307F" w:rsidR="004F158C" w:rsidRDefault="25D3B9F1" w:rsidP="00D25BB0">
      <w:pPr>
        <w:tabs>
          <w:tab w:val="left" w:pos="1440"/>
        </w:tabs>
        <w:spacing w:after="120" w:line="240" w:lineRule="auto"/>
        <w:jc w:val="both"/>
      </w:pPr>
      <w:r>
        <w:t>A.</w:t>
      </w:r>
      <w:r w:rsidR="51D84C60">
        <w:t xml:space="preserve"> </w:t>
      </w:r>
      <w:r>
        <w:t>The Supplier is a technology services company specializing in the delivery of information technology and technology-related services, including eCommerce platform implementation, custom software development, systems integration, cloud services, data and artificial-intelligence solutions, quality assurance, and application maintenance and support.</w:t>
      </w:r>
    </w:p>
    <w:p w14:paraId="718745D1" w14:textId="79511951" w:rsidR="004F158C" w:rsidRDefault="25D3B9F1" w:rsidP="00D25BB0">
      <w:pPr>
        <w:tabs>
          <w:tab w:val="left" w:pos="1440"/>
        </w:tabs>
        <w:spacing w:after="120" w:line="240" w:lineRule="auto"/>
        <w:jc w:val="both"/>
      </w:pPr>
      <w:r>
        <w:t>B.</w:t>
      </w:r>
      <w:r w:rsidR="221C845E">
        <w:t xml:space="preserve"> </w:t>
      </w:r>
      <w:r>
        <w:t>The Client wishes to engage the Supplier, on a non-exclusive basis, to provide such services to the Client and its Affiliates over an extended period, as more particularly described in one or more Annexures to be agreed under this Agreement.</w:t>
      </w:r>
    </w:p>
    <w:p w14:paraId="6D8E44A1" w14:textId="374540CC" w:rsidR="004F158C" w:rsidRDefault="25D3B9F1" w:rsidP="00D25BB0">
      <w:pPr>
        <w:tabs>
          <w:tab w:val="left" w:pos="1440"/>
        </w:tabs>
        <w:spacing w:after="120" w:line="240" w:lineRule="auto"/>
        <w:jc w:val="both"/>
      </w:pPr>
      <w:r>
        <w:t>C.</w:t>
      </w:r>
      <w:r w:rsidR="429EDE71">
        <w:t xml:space="preserve"> </w:t>
      </w:r>
      <w:r>
        <w:t xml:space="preserve">The Parties intend to work on a </w:t>
      </w:r>
      <w:r w:rsidRPr="3DE3E2BA">
        <w:rPr>
          <w:b/>
          <w:bCs/>
        </w:rPr>
        <w:t>proposal-to-proposal basis</w:t>
      </w:r>
      <w:r>
        <w:t>: for each requirement, the Supplier will prepare and share a written Proposal, and only on the Client’s written acceptance will the corresponding Annexure (Scope of Work) take effect and form part of this Agreement.</w:t>
      </w:r>
    </w:p>
    <w:p w14:paraId="05EBCF4D" w14:textId="76D39C10" w:rsidR="004F158C" w:rsidRDefault="25D3B9F1" w:rsidP="00D25BB0">
      <w:pPr>
        <w:tabs>
          <w:tab w:val="left" w:pos="1440"/>
        </w:tabs>
        <w:spacing w:after="120" w:line="240" w:lineRule="auto"/>
        <w:jc w:val="both"/>
      </w:pPr>
      <w:r>
        <w:t>D.</w:t>
      </w:r>
      <w:r w:rsidR="76186F5B">
        <w:t xml:space="preserve"> </w:t>
      </w:r>
      <w:r>
        <w:t>The Parties wish to record the terms on which the Supplier will provide such services to the Client during the Term.</w:t>
      </w:r>
    </w:p>
    <w:p w14:paraId="427C655C" w14:textId="77777777" w:rsidR="004F158C" w:rsidRDefault="00B44642">
      <w:pPr>
        <w:pStyle w:val="Heading1"/>
      </w:pPr>
      <w:bookmarkStart w:id="3" w:name="_Toc237867534"/>
      <w:r>
        <w:t>1.  Definitions</w:t>
      </w:r>
      <w:bookmarkEnd w:id="3"/>
    </w:p>
    <w:p w14:paraId="39495097" w14:textId="5927D566" w:rsidR="004F158C" w:rsidRDefault="00B44642" w:rsidP="00D25BB0">
      <w:pPr>
        <w:tabs>
          <w:tab w:val="left" w:pos="880"/>
        </w:tabs>
        <w:spacing w:after="120"/>
        <w:ind w:left="640" w:hanging="640"/>
        <w:jc w:val="both"/>
      </w:pPr>
      <w:r>
        <w:t>1.1</w:t>
      </w:r>
      <w:r>
        <w:tab/>
      </w:r>
      <w:r w:rsidR="25D3B9F1">
        <w:t>“</w:t>
      </w:r>
      <w:r w:rsidR="25D3B9F1" w:rsidRPr="5A2AAA57">
        <w:rPr>
          <w:b/>
          <w:bCs/>
        </w:rPr>
        <w:t>Affiliate</w:t>
      </w:r>
      <w:r w:rsidR="25D3B9F1">
        <w:t>” means, in relation to a Party, any entity that directly or indirectly controls, is controlled by, or is under common control with that Party.</w:t>
      </w:r>
    </w:p>
    <w:p w14:paraId="4CA58659" w14:textId="77777777" w:rsidR="004F158C" w:rsidRDefault="25D3B9F1" w:rsidP="00D25BB0">
      <w:pPr>
        <w:tabs>
          <w:tab w:val="left" w:pos="880"/>
        </w:tabs>
        <w:spacing w:after="120"/>
        <w:ind w:left="640" w:hanging="640"/>
        <w:jc w:val="both"/>
      </w:pPr>
      <w:r>
        <w:t>1.2</w:t>
      </w:r>
      <w:r w:rsidR="00B44642">
        <w:tab/>
      </w:r>
      <w:r w:rsidRPr="3DE3E2BA">
        <w:t>“</w:t>
      </w:r>
      <w:r w:rsidRPr="00D25BB0">
        <w:t>Annexure</w:t>
      </w:r>
      <w:r w:rsidRPr="3DE3E2BA">
        <w:t>” or “</w:t>
      </w:r>
      <w:r w:rsidRPr="00D25BB0">
        <w:t>Scope of Work</w:t>
      </w:r>
      <w:r w:rsidRPr="3DE3E2BA">
        <w:t>” means a detailed statement of deliverables, timelines, assumptions, responsibilities and commercials agreed and attached to this Agreement in the form or substantially in the form of Annexure A, which forms an integral part of this Agreement once accepted or signed by both Parties.</w:t>
      </w:r>
    </w:p>
    <w:p w14:paraId="051FE7D7" w14:textId="77777777" w:rsidR="004F158C" w:rsidRDefault="25D3B9F1" w:rsidP="00D25BB0">
      <w:pPr>
        <w:tabs>
          <w:tab w:val="left" w:pos="880"/>
        </w:tabs>
        <w:spacing w:after="120"/>
        <w:ind w:left="640" w:hanging="640"/>
        <w:jc w:val="both"/>
      </w:pPr>
      <w:r>
        <w:t>1.3</w:t>
      </w:r>
      <w:r w:rsidR="00B44642">
        <w:tab/>
      </w:r>
      <w:r>
        <w:t>“</w:t>
      </w:r>
      <w:r w:rsidRPr="3DE3E2BA">
        <w:rPr>
          <w:b/>
          <w:bCs/>
        </w:rPr>
        <w:t>Client Data</w:t>
      </w:r>
      <w:r>
        <w:t>” means any data or information provided to the Supplier by the Client, or generated through the Client’s use of the Services, including any Client Personal Data.</w:t>
      </w:r>
    </w:p>
    <w:p w14:paraId="340DDEF9" w14:textId="77777777" w:rsidR="004F158C" w:rsidRDefault="25D3B9F1" w:rsidP="00D25BB0">
      <w:pPr>
        <w:tabs>
          <w:tab w:val="left" w:pos="880"/>
        </w:tabs>
        <w:spacing w:after="120"/>
        <w:ind w:left="640" w:hanging="640"/>
        <w:jc w:val="both"/>
      </w:pPr>
      <w:r>
        <w:t>1.4</w:t>
      </w:r>
      <w:r w:rsidR="00B44642">
        <w:tab/>
      </w:r>
      <w:r>
        <w:t>“</w:t>
      </w:r>
      <w:r w:rsidRPr="3DE3E2BA">
        <w:rPr>
          <w:b/>
          <w:bCs/>
        </w:rPr>
        <w:t>Client Personal Data</w:t>
      </w:r>
      <w:r>
        <w:t xml:space="preserve">” means personal data supplied to the Supplier by or on behalf of the </w:t>
      </w:r>
      <w:proofErr w:type="gramStart"/>
      <w:r>
        <w:t>Client, or</w:t>
      </w:r>
      <w:proofErr w:type="gramEnd"/>
      <w:r>
        <w:t xml:space="preserve"> obtained or created by the Supplier on the Client’s behalf </w:t>
      </w:r>
      <w:proofErr w:type="gramStart"/>
      <w:r>
        <w:t>in the course of</w:t>
      </w:r>
      <w:proofErr w:type="gramEnd"/>
      <w:r>
        <w:t xml:space="preserve"> delivering the Services, and processed by the Supplier in performing the Services.</w:t>
      </w:r>
    </w:p>
    <w:p w14:paraId="132FD552" w14:textId="77777777" w:rsidR="004F158C" w:rsidRDefault="25D3B9F1" w:rsidP="00D25BB0">
      <w:pPr>
        <w:tabs>
          <w:tab w:val="left" w:pos="880"/>
        </w:tabs>
        <w:spacing w:after="120"/>
        <w:ind w:left="640" w:hanging="640"/>
        <w:jc w:val="both"/>
      </w:pPr>
      <w:r>
        <w:t>1.5</w:t>
      </w:r>
      <w:r w:rsidR="00B44642">
        <w:tab/>
      </w:r>
      <w:r>
        <w:t>“</w:t>
      </w:r>
      <w:r w:rsidRPr="3DE3E2BA">
        <w:rPr>
          <w:b/>
          <w:bCs/>
        </w:rPr>
        <w:t>Confidential Information</w:t>
      </w:r>
      <w:r>
        <w:t>” means information disclosed by either Party, in any form, relating to that Party’s business, products, plans, know-how, clients, this Agreement, or any Client Data, that is marked or reasonably understood to be confidential.</w:t>
      </w:r>
    </w:p>
    <w:p w14:paraId="2D175C9E" w14:textId="77777777" w:rsidR="004F158C" w:rsidRDefault="25D3B9F1" w:rsidP="00D25BB0">
      <w:pPr>
        <w:tabs>
          <w:tab w:val="left" w:pos="880"/>
        </w:tabs>
        <w:spacing w:after="120"/>
        <w:ind w:left="640" w:hanging="640"/>
        <w:jc w:val="both"/>
      </w:pPr>
      <w:r>
        <w:t>1.6</w:t>
      </w:r>
      <w:r w:rsidR="00B44642">
        <w:tab/>
      </w:r>
      <w:r>
        <w:t>“</w:t>
      </w:r>
      <w:r w:rsidRPr="3DE3E2BA">
        <w:rPr>
          <w:b/>
          <w:bCs/>
        </w:rPr>
        <w:t>Deliverables</w:t>
      </w:r>
      <w:r>
        <w:t>” means the storefronts, applications, themes, configurators, integrations, migrations, reports, documentation and any other work product described in the applicable Annexure.</w:t>
      </w:r>
    </w:p>
    <w:p w14:paraId="7448EB38" w14:textId="77777777" w:rsidR="004F158C" w:rsidRDefault="25D3B9F1" w:rsidP="00D25BB0">
      <w:pPr>
        <w:tabs>
          <w:tab w:val="left" w:pos="880"/>
        </w:tabs>
        <w:spacing w:after="120"/>
        <w:ind w:left="640" w:hanging="640"/>
        <w:jc w:val="both"/>
      </w:pPr>
      <w:r>
        <w:lastRenderedPageBreak/>
        <w:t>1.7</w:t>
      </w:r>
      <w:r w:rsidR="00B44642">
        <w:tab/>
      </w:r>
      <w:r>
        <w:t>“</w:t>
      </w:r>
      <w:r w:rsidRPr="3DE3E2BA">
        <w:rPr>
          <w:b/>
          <w:bCs/>
        </w:rPr>
        <w:t>Effective Date</w:t>
      </w:r>
      <w:r>
        <w:t>” means the date of signature of this Agreement, as stated above.</w:t>
      </w:r>
    </w:p>
    <w:p w14:paraId="2C74AAAC" w14:textId="77777777" w:rsidR="004F158C" w:rsidRDefault="25D3B9F1" w:rsidP="00D25BB0">
      <w:pPr>
        <w:tabs>
          <w:tab w:val="left" w:pos="880"/>
        </w:tabs>
        <w:spacing w:after="120"/>
        <w:ind w:left="640" w:hanging="640"/>
        <w:jc w:val="both"/>
      </w:pPr>
      <w:r>
        <w:t>1.8</w:t>
      </w:r>
      <w:r w:rsidR="00B44642">
        <w:tab/>
      </w:r>
      <w:r>
        <w:t>“</w:t>
      </w:r>
      <w:r w:rsidRPr="3DE3E2BA">
        <w:rPr>
          <w:b/>
          <w:bCs/>
        </w:rPr>
        <w:t>Fees</w:t>
      </w:r>
      <w:r>
        <w:t>” means the fees payable by the Client to the Supplier for the Services, as set out in the applicable Annexure.</w:t>
      </w:r>
    </w:p>
    <w:p w14:paraId="12C44E8C" w14:textId="77777777" w:rsidR="004F158C" w:rsidRDefault="25D3B9F1" w:rsidP="00D25BB0">
      <w:pPr>
        <w:tabs>
          <w:tab w:val="left" w:pos="880"/>
        </w:tabs>
        <w:spacing w:after="120"/>
        <w:ind w:left="640" w:hanging="640"/>
        <w:jc w:val="both"/>
      </w:pPr>
      <w:r>
        <w:t>1.9</w:t>
      </w:r>
      <w:r w:rsidR="00B44642">
        <w:tab/>
      </w:r>
      <w:r>
        <w:t>“</w:t>
      </w:r>
      <w:r w:rsidRPr="3DE3E2BA">
        <w:rPr>
          <w:b/>
          <w:bCs/>
        </w:rPr>
        <w:t>Intellectual Property Rights</w:t>
      </w:r>
      <w:r>
        <w:t>” means all patents, copyrights, trademarks, trade secrets, database rights, rights in software and source code, and all similar rights, whether registered or unregistered, anywhere in the world.</w:t>
      </w:r>
    </w:p>
    <w:p w14:paraId="1005FDF8" w14:textId="77777777" w:rsidR="004F158C" w:rsidRDefault="25D3B9F1" w:rsidP="00D25BB0">
      <w:pPr>
        <w:tabs>
          <w:tab w:val="left" w:pos="880"/>
        </w:tabs>
        <w:spacing w:after="120"/>
        <w:ind w:left="640" w:hanging="640"/>
        <w:jc w:val="both"/>
      </w:pPr>
      <w:r>
        <w:t>1.10</w:t>
      </w:r>
      <w:r w:rsidR="00B44642">
        <w:tab/>
      </w:r>
      <w:r>
        <w:t>“</w:t>
      </w:r>
      <w:r w:rsidRPr="3DE3E2BA">
        <w:rPr>
          <w:b/>
          <w:bCs/>
        </w:rPr>
        <w:t>Platform</w:t>
      </w:r>
      <w:r>
        <w:t xml:space="preserve">” means any third-party platform, cloud service, marketplace, application, plugin, theme or service used to deliver the Services, including (without limitation) Shopify, BigCommerce, Adobe Commerce/Magento, WooCommerce, </w:t>
      </w:r>
      <w:proofErr w:type="spellStart"/>
      <w:r>
        <w:t>Shopware</w:t>
      </w:r>
      <w:proofErr w:type="spellEnd"/>
      <w:r>
        <w:t>, Zoho, AWS, Microsoft Azure and Google Cloud.</w:t>
      </w:r>
    </w:p>
    <w:p w14:paraId="50ECD3E8" w14:textId="77777777" w:rsidR="004F158C" w:rsidRDefault="25D3B9F1" w:rsidP="00D25BB0">
      <w:pPr>
        <w:tabs>
          <w:tab w:val="left" w:pos="880"/>
        </w:tabs>
        <w:spacing w:after="120"/>
        <w:ind w:left="640" w:hanging="640"/>
        <w:jc w:val="both"/>
      </w:pPr>
      <w:r>
        <w:t>1.11</w:t>
      </w:r>
      <w:r w:rsidR="00B44642">
        <w:tab/>
      </w:r>
      <w:r>
        <w:t>“</w:t>
      </w:r>
      <w:r w:rsidRPr="3DE3E2BA">
        <w:rPr>
          <w:b/>
          <w:bCs/>
        </w:rPr>
        <w:t>Proposal</w:t>
      </w:r>
      <w:r>
        <w:t xml:space="preserve">” means a written proposal, quotation or estimate issued by the Supplier in response to a </w:t>
      </w:r>
      <w:proofErr w:type="gramStart"/>
      <w:r>
        <w:t>Client</w:t>
      </w:r>
      <w:proofErr w:type="gramEnd"/>
      <w:r>
        <w:t xml:space="preserve"> requirement, setting out the proposed scope, deliverables, assumptions, exclusions, effort estimate, timelines, Fees, payment milestones and validity period.</w:t>
      </w:r>
    </w:p>
    <w:p w14:paraId="288A49B1" w14:textId="77777777" w:rsidR="004F158C" w:rsidRDefault="25D3B9F1" w:rsidP="00D25BB0">
      <w:pPr>
        <w:tabs>
          <w:tab w:val="left" w:pos="880"/>
        </w:tabs>
        <w:spacing w:after="120"/>
        <w:ind w:left="640" w:hanging="640"/>
        <w:jc w:val="both"/>
      </w:pPr>
      <w:r>
        <w:t>1.12</w:t>
      </w:r>
      <w:r w:rsidR="00B44642">
        <w:tab/>
      </w:r>
      <w:r>
        <w:t>“</w:t>
      </w:r>
      <w:r w:rsidRPr="3DE3E2BA">
        <w:rPr>
          <w:b/>
          <w:bCs/>
        </w:rPr>
        <w:t>Services</w:t>
      </w:r>
      <w:r>
        <w:t>” means the information technology and technology-related services to be provided by the Supplier as set out in an accepted Proposal and/or Annexure, which may include (without limitation): eCommerce design, development, migration, implementation and support; custom software, web and mobile application development; systems integration, API and middleware development; ERP, CRM and marketplace integrations; cloud architecture, provisioning, migration and managed services; data engineering, analytics, artificial intelligence, machine learning and computer-vision solutions; UI/UX and product design; quality assurance and testing; DevOps and site-reliability engineering; application maintenance, support and enhancement (AMC); technology consulting and advisory; and dedicated or extended technology-team services.</w:t>
      </w:r>
    </w:p>
    <w:p w14:paraId="5C39E00B" w14:textId="77777777" w:rsidR="004F158C" w:rsidRDefault="25D3B9F1" w:rsidP="00D25BB0">
      <w:pPr>
        <w:tabs>
          <w:tab w:val="left" w:pos="880"/>
        </w:tabs>
        <w:spacing w:after="120"/>
        <w:ind w:left="640" w:hanging="640"/>
        <w:jc w:val="both"/>
      </w:pPr>
      <w:r>
        <w:t>1.13</w:t>
      </w:r>
      <w:r w:rsidR="00B44642">
        <w:tab/>
      </w:r>
      <w:r>
        <w:t>“</w:t>
      </w:r>
      <w:r w:rsidRPr="3DE3E2BA">
        <w:rPr>
          <w:b/>
          <w:bCs/>
        </w:rPr>
        <w:t>Term</w:t>
      </w:r>
      <w:r>
        <w:t>” means the term of this Agreement as set out in clause 11.</w:t>
      </w:r>
    </w:p>
    <w:p w14:paraId="3354F08C" w14:textId="77777777" w:rsidR="004F158C" w:rsidRDefault="00B44642">
      <w:pPr>
        <w:pStyle w:val="Heading1"/>
      </w:pPr>
      <w:bookmarkStart w:id="4" w:name="_Toc237867535"/>
      <w:r>
        <w:t>2.  Scope of Services and Working Model</w:t>
      </w:r>
      <w:bookmarkEnd w:id="4"/>
    </w:p>
    <w:p w14:paraId="5C9CE993" w14:textId="1EF64500" w:rsidR="004F158C" w:rsidRDefault="25D3B9F1" w:rsidP="00D25BB0">
      <w:pPr>
        <w:tabs>
          <w:tab w:val="left" w:pos="880"/>
        </w:tabs>
        <w:spacing w:after="120"/>
        <w:ind w:left="640" w:hanging="640"/>
        <w:jc w:val="both"/>
      </w:pPr>
      <w:r>
        <w:t>2.1</w:t>
      </w:r>
      <w:r w:rsidR="00B44642">
        <w:tab/>
      </w:r>
      <w:r>
        <w:t xml:space="preserve">This Agreement is a framework agreement. It records the terms on which the Supplier may provide Services to the Client during the </w:t>
      </w:r>
      <w:r w:rsidR="3303E671">
        <w:t>Term but</w:t>
      </w:r>
      <w:r>
        <w:t xml:space="preserve"> does not</w:t>
      </w:r>
      <w:proofErr w:type="gramStart"/>
      <w:r w:rsidR="436EA3EC">
        <w:t>, in</w:t>
      </w:r>
      <w:r>
        <w:t xml:space="preserve"> itself</w:t>
      </w:r>
      <w:r w:rsidR="1C2DB038">
        <w:t>,</w:t>
      </w:r>
      <w:r>
        <w:t xml:space="preserve"> oblig</w:t>
      </w:r>
      <w:r w:rsidR="64E3F2ED">
        <w:t>ate</w:t>
      </w:r>
      <w:proofErr w:type="gramEnd"/>
      <w:r>
        <w:t xml:space="preserve"> the Client to purchase, or the Supplier to supply, any </w:t>
      </w:r>
      <w:proofErr w:type="gramStart"/>
      <w:r>
        <w:t>particular Services</w:t>
      </w:r>
      <w:proofErr w:type="gramEnd"/>
      <w:r>
        <w:t xml:space="preserve">. The Supplier is not appointed as an exclusive </w:t>
      </w:r>
      <w:r w:rsidR="3303E671">
        <w:t>supplier,</w:t>
      </w:r>
      <w:r>
        <w:t xml:space="preserve"> and the Client may perform any part of the Services itself or procure them from a third party.</w:t>
      </w:r>
    </w:p>
    <w:p w14:paraId="0AB98785" w14:textId="77777777" w:rsidR="004F158C" w:rsidRDefault="00B44642">
      <w:pPr>
        <w:pStyle w:val="Heading2"/>
      </w:pPr>
      <w:bookmarkStart w:id="5" w:name="_Toc237867536"/>
      <w:r>
        <w:t>Proposal-to-Proposal Working Model</w:t>
      </w:r>
      <w:bookmarkEnd w:id="5"/>
    </w:p>
    <w:p w14:paraId="0A90A800" w14:textId="77777777" w:rsidR="004F158C" w:rsidRDefault="25D3B9F1" w:rsidP="00D25BB0">
      <w:pPr>
        <w:tabs>
          <w:tab w:val="left" w:pos="880"/>
        </w:tabs>
        <w:spacing w:after="120"/>
        <w:ind w:left="640" w:hanging="640"/>
        <w:jc w:val="both"/>
      </w:pPr>
      <w:r>
        <w:t>2.2</w:t>
      </w:r>
      <w:r w:rsidR="00B44642">
        <w:tab/>
      </w:r>
      <w:r w:rsidRPr="3DE3E2BA">
        <w:t xml:space="preserve">The Parties shall work on a </w:t>
      </w:r>
      <w:r w:rsidRPr="00D25BB0">
        <w:t>proposal-to-proposal basis</w:t>
      </w:r>
      <w:r w:rsidRPr="3DE3E2BA">
        <w:t>. For every requirement, project, phase, enhancement or support arrangement, the following process shall apply:</w:t>
      </w:r>
    </w:p>
    <w:p w14:paraId="6A89C1B1" w14:textId="77777777" w:rsidR="004F158C" w:rsidRDefault="00B44642">
      <w:pPr>
        <w:tabs>
          <w:tab w:val="left" w:pos="1440"/>
        </w:tabs>
        <w:spacing w:after="120"/>
        <w:ind w:left="1440" w:hanging="420"/>
        <w:jc w:val="both"/>
      </w:pPr>
      <w:r>
        <w:t>(a)</w:t>
      </w:r>
      <w:r>
        <w:tab/>
        <w:t>the Client shall notify the Supplier of its requirement, providing such business and technical information as is reasonably necessary for the Supplier to understand and estimate it;</w:t>
      </w:r>
    </w:p>
    <w:p w14:paraId="41D89E42" w14:textId="77777777" w:rsidR="004F158C" w:rsidRDefault="00B44642">
      <w:pPr>
        <w:tabs>
          <w:tab w:val="left" w:pos="1440"/>
        </w:tabs>
        <w:spacing w:after="120"/>
        <w:ind w:left="1440" w:hanging="420"/>
        <w:jc w:val="both"/>
      </w:pPr>
      <w:r>
        <w:t>(b)</w:t>
      </w:r>
      <w:r>
        <w:tab/>
        <w:t>the Supplier shall prepare and share with the Client a written Proposal for that requirement, at no cost to the Client unless a chargeable discovery or solution-design phase is separately agreed in writing;</w:t>
      </w:r>
    </w:p>
    <w:p w14:paraId="2E3C2697" w14:textId="770A73D3" w:rsidR="004F158C" w:rsidRDefault="00B44642">
      <w:pPr>
        <w:tabs>
          <w:tab w:val="left" w:pos="1440"/>
        </w:tabs>
        <w:spacing w:after="120"/>
        <w:ind w:left="1440" w:hanging="420"/>
        <w:jc w:val="both"/>
      </w:pPr>
      <w:r>
        <w:t>(c)</w:t>
      </w:r>
      <w:r>
        <w:tab/>
        <w:t xml:space="preserve">the Proposal </w:t>
      </w:r>
      <w:r w:rsidR="009920E3">
        <w:t>shall set out</w:t>
      </w:r>
      <w:r>
        <w:t xml:space="preserve"> at minimum: the objective and scope; the Deliverables; assumptions and exclusions; the effort estimate and/or resource plan; indicative timelines and milestones; the Fees and currency; the payment schedule; Client responsibilities; and the validity period;</w:t>
      </w:r>
    </w:p>
    <w:p w14:paraId="54A135D0" w14:textId="77777777" w:rsidR="004F158C" w:rsidRDefault="00B44642">
      <w:pPr>
        <w:tabs>
          <w:tab w:val="left" w:pos="1440"/>
        </w:tabs>
        <w:spacing w:after="120"/>
        <w:ind w:left="1440" w:hanging="420"/>
        <w:jc w:val="both"/>
      </w:pPr>
      <w:r>
        <w:t>(d)</w:t>
      </w:r>
      <w:r>
        <w:tab/>
        <w:t>the Parties may discuss and revise the Proposal as required; and</w:t>
      </w:r>
    </w:p>
    <w:p w14:paraId="479A46ED" w14:textId="16735CDD" w:rsidR="004F158C" w:rsidRDefault="25D3B9F1">
      <w:pPr>
        <w:tabs>
          <w:tab w:val="left" w:pos="1440"/>
        </w:tabs>
        <w:spacing w:after="120"/>
        <w:ind w:left="1440" w:hanging="420"/>
        <w:jc w:val="both"/>
      </w:pPr>
      <w:r>
        <w:lastRenderedPageBreak/>
        <w:t>(e)</w:t>
      </w:r>
      <w:r w:rsidR="00B44642">
        <w:tab/>
      </w:r>
      <w:r>
        <w:t>the Supplier shall commence the Services only upon the Client’s written acceptance of the Proposal, given by signature</w:t>
      </w:r>
      <w:r w:rsidR="57DBE56A">
        <w:t xml:space="preserve"> (including by electronic signature)</w:t>
      </w:r>
      <w:r>
        <w:t>, purchase order</w:t>
      </w:r>
      <w:r w:rsidR="2E41A4A1">
        <w:t xml:space="preserve"> (PO)</w:t>
      </w:r>
      <w:r>
        <w:t xml:space="preserve"> or</w:t>
      </w:r>
      <w:r w:rsidR="0543F98B">
        <w:t xml:space="preserve"> statement of work (SOW)</w:t>
      </w:r>
      <w:r w:rsidR="024AA381">
        <w:t xml:space="preserve"> by </w:t>
      </w:r>
      <w:r>
        <w:t>an authorised representative of the Client.</w:t>
      </w:r>
    </w:p>
    <w:p w14:paraId="049FCE30" w14:textId="6C8CEEA3" w:rsidR="004F158C" w:rsidRDefault="00B44642" w:rsidP="00D25BB0">
      <w:pPr>
        <w:tabs>
          <w:tab w:val="left" w:pos="880"/>
        </w:tabs>
        <w:spacing w:after="120"/>
        <w:ind w:left="640" w:hanging="640"/>
        <w:jc w:val="both"/>
      </w:pPr>
      <w:r>
        <w:t>2.3</w:t>
      </w:r>
      <w:r>
        <w:tab/>
      </w:r>
      <w:r w:rsidR="14F6C9E4" w:rsidRPr="5A2AAA57">
        <w:t xml:space="preserve"> A Proposal accepted in accordance with Clause 2.2(e) shall constitute a </w:t>
      </w:r>
      <w:r w:rsidR="14F6C9E4" w:rsidRPr="5A2AAA57">
        <w:rPr>
          <w:b/>
          <w:bCs/>
        </w:rPr>
        <w:t>Statement of Work (“SOW”)</w:t>
      </w:r>
      <w:r w:rsidR="14F6C9E4" w:rsidRPr="5A2AAA57">
        <w:t xml:space="preserve"> under this Agreement. Each SOW shall be assigned a </w:t>
      </w:r>
      <w:r w:rsidR="14F6C9E4" w:rsidRPr="5A2AAA57">
        <w:rPr>
          <w:b/>
          <w:bCs/>
        </w:rPr>
        <w:t>unique identification number and date</w:t>
      </w:r>
      <w:r w:rsidR="14F6C9E4" w:rsidRPr="5A2AAA57">
        <w:t xml:space="preserve"> and shall be executed or otherwise accepted in writing by both Parties. Each SOW shall be deemed to incorporate and form part of this Agreement and shall be governed by all the terms and conditions of this Agreement, </w:t>
      </w:r>
      <w:proofErr w:type="gramStart"/>
      <w:r w:rsidR="14F6C9E4" w:rsidRPr="5A2AAA57">
        <w:t>whether or not</w:t>
      </w:r>
      <w:proofErr w:type="gramEnd"/>
      <w:r w:rsidR="14F6C9E4" w:rsidRPr="5A2AAA57">
        <w:t xml:space="preserve"> such terms are expressly restated in the SOW.</w:t>
      </w:r>
    </w:p>
    <w:p w14:paraId="5A084B21" w14:textId="5B85D0F8" w:rsidR="00B44642" w:rsidRDefault="00B44642" w:rsidP="00D25BB0">
      <w:pPr>
        <w:tabs>
          <w:tab w:val="left" w:pos="880"/>
        </w:tabs>
        <w:spacing w:after="120"/>
        <w:ind w:left="640" w:hanging="640"/>
        <w:jc w:val="both"/>
      </w:pPr>
      <w:r>
        <w:t>2.4</w:t>
      </w:r>
      <w:r>
        <w:tab/>
      </w:r>
      <w:r w:rsidR="7FC59920" w:rsidRPr="5A2AAA57">
        <w:t xml:space="preserve"> Each SOW shall include, at a minimum, a description of the Deliverables, key assumptions, timelines, Client responsibilities, commercials and payment schedule. Additional SOWs for future phases, projects or workstreams may be entered into by mutual written agreement of the Parties. Each such SOW shall be assigned a </w:t>
      </w:r>
      <w:r w:rsidR="7FC59920" w:rsidRPr="5A2AAA57">
        <w:rPr>
          <w:b/>
          <w:bCs/>
        </w:rPr>
        <w:t>unique identification number</w:t>
      </w:r>
      <w:r w:rsidR="7FC59920" w:rsidRPr="5A2AAA57">
        <w:t xml:space="preserve"> and, upon execution or acceptance by both Parties, shall form an integral part of this Agreement.</w:t>
      </w:r>
    </w:p>
    <w:p w14:paraId="48DEB62C" w14:textId="55E95788" w:rsidR="7FC59920" w:rsidRDefault="7FC59920" w:rsidP="5A2AAA57">
      <w:pPr>
        <w:tabs>
          <w:tab w:val="left" w:pos="880"/>
        </w:tabs>
        <w:spacing w:after="120"/>
        <w:ind w:left="640" w:hanging="640"/>
        <w:jc w:val="both"/>
      </w:pPr>
      <w:r w:rsidRPr="5A2AAA57">
        <w:t>2.5     Each SOW shall be identified by a unique reference number, as mutually agreed by the Parties, and such reference number shall be used for all correspondence, invoices, purchase orders and other documentation relating to the applicable Services. The issuance of an SOW shall not, by itself, create any obligation on either Party beyond the obligations expressly set out in such SOW and this Agreement.</w:t>
      </w:r>
    </w:p>
    <w:p w14:paraId="352C4508" w14:textId="3FF8034A" w:rsidR="004F158C" w:rsidRDefault="00B44642" w:rsidP="00D25BB0">
      <w:pPr>
        <w:tabs>
          <w:tab w:val="left" w:pos="880"/>
        </w:tabs>
        <w:spacing w:after="120"/>
        <w:ind w:left="640" w:hanging="640"/>
        <w:jc w:val="both"/>
      </w:pPr>
      <w:r>
        <w:t>2.</w:t>
      </w:r>
      <w:r w:rsidR="3FE9FF31">
        <w:t>6</w:t>
      </w:r>
      <w:r>
        <w:tab/>
        <w:t xml:space="preserve">The Client shall have no liability to pay for any Services unless the corresponding Proposal has been accepted, or </w:t>
      </w:r>
      <w:r w:rsidR="45CA7760">
        <w:t xml:space="preserve">SOW </w:t>
      </w:r>
      <w:r>
        <w:t>signed, in accordance with this clause 2.</w:t>
      </w:r>
    </w:p>
    <w:p w14:paraId="7E611D5F" w14:textId="603BB193" w:rsidR="004F158C" w:rsidRDefault="00B44642" w:rsidP="00D25BB0">
      <w:pPr>
        <w:tabs>
          <w:tab w:val="left" w:pos="880"/>
        </w:tabs>
        <w:spacing w:after="120"/>
        <w:ind w:left="640" w:hanging="640"/>
        <w:jc w:val="both"/>
      </w:pPr>
      <w:r>
        <w:t>2.</w:t>
      </w:r>
      <w:r w:rsidR="76D1C00E">
        <w:t>7</w:t>
      </w:r>
      <w:r>
        <w:tab/>
        <w:t xml:space="preserve">Where there is any conflict between the body of this Agreement </w:t>
      </w:r>
      <w:r w:rsidR="00D43658">
        <w:t>and SOW</w:t>
      </w:r>
      <w:r>
        <w:t xml:space="preserve">, the terms of this Agreement shall prevail, save that the Parties may expressly vary a specific clause of this Agreement within an </w:t>
      </w:r>
      <w:r w:rsidR="5C379B4E">
        <w:t xml:space="preserve">SOW </w:t>
      </w:r>
      <w:r>
        <w:t xml:space="preserve">provided that the varied clause is expressly identified and the </w:t>
      </w:r>
      <w:r w:rsidR="303858EF">
        <w:t xml:space="preserve">SOW </w:t>
      </w:r>
      <w:r>
        <w:t>is signed by the Client’s authorised representative.</w:t>
      </w:r>
    </w:p>
    <w:p w14:paraId="6EB0B1B5" w14:textId="0CB93FAF" w:rsidR="004F158C" w:rsidRDefault="00B44642" w:rsidP="00D25BB0">
      <w:pPr>
        <w:tabs>
          <w:tab w:val="left" w:pos="880"/>
        </w:tabs>
        <w:spacing w:after="120"/>
        <w:ind w:left="640" w:hanging="640"/>
        <w:jc w:val="both"/>
      </w:pPr>
      <w:r>
        <w:t>2.</w:t>
      </w:r>
      <w:r w:rsidR="763FE348">
        <w:t>8</w:t>
      </w:r>
      <w:r>
        <w:tab/>
      </w:r>
      <w:r w:rsidRPr="5A2AAA57">
        <w:rPr>
          <w:b/>
          <w:bCs/>
        </w:rPr>
        <w:t>Change requests.</w:t>
      </w:r>
      <w:r>
        <w:t xml:space="preserve"> Any work requested by the Client that is not covered by the then-current </w:t>
      </w:r>
      <w:r w:rsidR="161466BA">
        <w:t xml:space="preserve">SOW </w:t>
      </w:r>
      <w:r>
        <w:t>shall be treated as a change request. The Supplier shall issue a supplementary or revised Proposal setting out the impact on scope, effort, Fees and timelines, and shall not commence work on the change until it is agreed in writing.</w:t>
      </w:r>
    </w:p>
    <w:p w14:paraId="0B9E51B0" w14:textId="39CCD97E" w:rsidR="004F158C" w:rsidRDefault="00B44642" w:rsidP="00D25BB0">
      <w:pPr>
        <w:tabs>
          <w:tab w:val="left" w:pos="880"/>
        </w:tabs>
        <w:spacing w:after="120"/>
        <w:ind w:left="640" w:hanging="640"/>
        <w:jc w:val="both"/>
      </w:pPr>
      <w:r>
        <w:t>2.</w:t>
      </w:r>
      <w:r w:rsidR="5B77E84D">
        <w:t>9</w:t>
      </w:r>
      <w:r>
        <w:tab/>
        <w:t>Unless stated otherwise in it, each Proposal remains valid for acceptance for thirty (30) days from its date. Estimates of effort, cost and duration in a Proposal are indicative and become binding only on acceptance under clause 2.2(e).</w:t>
      </w:r>
    </w:p>
    <w:p w14:paraId="53B073D3" w14:textId="2E989E4E" w:rsidR="004F158C" w:rsidRDefault="5C083E4A" w:rsidP="00D25BB0">
      <w:pPr>
        <w:tabs>
          <w:tab w:val="left" w:pos="880"/>
        </w:tabs>
        <w:spacing w:after="120"/>
        <w:ind w:left="640" w:hanging="640"/>
        <w:jc w:val="both"/>
      </w:pPr>
      <w:r>
        <w:t>2.10</w:t>
      </w:r>
      <w:r w:rsidR="00B44642" w:rsidRPr="5A2AAA57">
        <w:rPr>
          <w:b/>
          <w:bCs/>
        </w:rPr>
        <w:t>Governance.</w:t>
      </w:r>
      <w:r w:rsidR="00B44642">
        <w:t xml:space="preserve"> Each Party shall nominate a single point of contact for the relationship. The Parties shall review active </w:t>
      </w:r>
      <w:r w:rsidR="4BC20036">
        <w:t>SOWs</w:t>
      </w:r>
      <w:r w:rsidR="00B44642">
        <w:t xml:space="preserve">, service performance and forward pipeline at a cadence agreed between them and, in any event, not less than once in each </w:t>
      </w:r>
      <w:r w:rsidR="00B44642" w:rsidRPr="5A2AAA57">
        <w:rPr>
          <w:color w:val="auto"/>
        </w:rPr>
        <w:t>half-yea</w:t>
      </w:r>
      <w:r w:rsidR="009920E3" w:rsidRPr="5A2AAA57">
        <w:rPr>
          <w:color w:val="auto"/>
        </w:rPr>
        <w:t>r.</w:t>
      </w:r>
    </w:p>
    <w:p w14:paraId="335849E8" w14:textId="77777777" w:rsidR="004F158C" w:rsidRDefault="00B44642">
      <w:pPr>
        <w:pStyle w:val="Heading1"/>
      </w:pPr>
      <w:bookmarkStart w:id="6" w:name="_Toc237867537"/>
      <w:r>
        <w:t>3.  Supplier’s Obligations</w:t>
      </w:r>
      <w:bookmarkEnd w:id="6"/>
    </w:p>
    <w:p w14:paraId="5D182478" w14:textId="77777777" w:rsidR="004F158C" w:rsidRDefault="00B44642" w:rsidP="00D25BB0">
      <w:pPr>
        <w:tabs>
          <w:tab w:val="left" w:pos="880"/>
        </w:tabs>
        <w:spacing w:after="120"/>
        <w:ind w:left="640" w:hanging="640"/>
        <w:jc w:val="both"/>
      </w:pPr>
      <w:r>
        <w:t>3.1</w:t>
      </w:r>
      <w:r>
        <w:tab/>
        <w:t>The Supplier shall provide the Services in accordance with this Agreement using suitably qualified and experienced personnel.</w:t>
      </w:r>
    </w:p>
    <w:p w14:paraId="023BEB9C" w14:textId="6E697B6A" w:rsidR="004F158C" w:rsidRDefault="00B44642" w:rsidP="00D25BB0">
      <w:pPr>
        <w:tabs>
          <w:tab w:val="left" w:pos="880"/>
        </w:tabs>
        <w:spacing w:after="120"/>
        <w:ind w:left="640" w:hanging="640"/>
        <w:jc w:val="both"/>
      </w:pPr>
      <w:r>
        <w:t>3.2</w:t>
      </w:r>
      <w:r>
        <w:tab/>
        <w:t>The Supplier shall be responsible for the acts and omissions of its personnel and any approved sub-</w:t>
      </w:r>
      <w:r w:rsidR="009920E3">
        <w:t>contractors and</w:t>
      </w:r>
      <w:r>
        <w:t xml:space="preserve"> shall not sub-contract or assign any part of the Services without the Client’s prior written consent, such consent not to be unreasonably withheld or delayed.</w:t>
      </w:r>
    </w:p>
    <w:p w14:paraId="4FCA753F" w14:textId="77777777" w:rsidR="004F158C" w:rsidRDefault="00B44642" w:rsidP="00D25BB0">
      <w:pPr>
        <w:tabs>
          <w:tab w:val="left" w:pos="880"/>
        </w:tabs>
        <w:spacing w:after="120"/>
        <w:ind w:left="640" w:hanging="640"/>
        <w:jc w:val="both"/>
      </w:pPr>
      <w:r>
        <w:lastRenderedPageBreak/>
        <w:t>3.3</w:t>
      </w:r>
      <w:r>
        <w:tab/>
        <w:t>The Supplier shall promptly notify the Client of any circumstance within its control that may affect delivery of the Services and shall use reasonable efforts to remedy the same at its own cost.</w:t>
      </w:r>
    </w:p>
    <w:p w14:paraId="2500C6DC" w14:textId="77777777" w:rsidR="004F158C" w:rsidRDefault="00B44642" w:rsidP="00D25BB0">
      <w:pPr>
        <w:tabs>
          <w:tab w:val="left" w:pos="880"/>
        </w:tabs>
        <w:spacing w:after="120"/>
        <w:ind w:left="640" w:hanging="640"/>
        <w:jc w:val="both"/>
      </w:pPr>
      <w:r>
        <w:t>3.4</w:t>
      </w:r>
      <w:r>
        <w:tab/>
        <w:t>The Supplier shall provide reasonable project management, progress reporting and quality assurance in respect of the Services.</w:t>
      </w:r>
    </w:p>
    <w:p w14:paraId="29D9AFA7" w14:textId="77777777" w:rsidR="004F158C" w:rsidRDefault="00B44642" w:rsidP="00D25BB0">
      <w:pPr>
        <w:tabs>
          <w:tab w:val="left" w:pos="880"/>
        </w:tabs>
        <w:spacing w:after="120"/>
        <w:ind w:left="640" w:hanging="640"/>
        <w:jc w:val="both"/>
      </w:pPr>
      <w:r>
        <w:t>3.5</w:t>
      </w:r>
      <w:r>
        <w:tab/>
        <w:t>The Supplier is an independent contractor. Nothing in this Agreement shall constitute any of the Supplier’s personnel an employee, worker or agent of the Client, and the Supplier remains solely responsible for their salaries, benefits, statutory contributions and work authorisations.</w:t>
      </w:r>
    </w:p>
    <w:p w14:paraId="1F346952" w14:textId="77777777" w:rsidR="004F158C" w:rsidRDefault="00B44642">
      <w:pPr>
        <w:pStyle w:val="Heading2"/>
      </w:pPr>
      <w:bookmarkStart w:id="7" w:name="_Toc237867538"/>
      <w:r>
        <w:t>Work Schedule and Availability</w:t>
      </w:r>
      <w:bookmarkEnd w:id="7"/>
    </w:p>
    <w:p w14:paraId="38B9257D" w14:textId="77777777" w:rsidR="004F158C" w:rsidRDefault="00B44642" w:rsidP="00D25BB0">
      <w:pPr>
        <w:tabs>
          <w:tab w:val="left" w:pos="880"/>
        </w:tabs>
        <w:spacing w:after="120"/>
        <w:ind w:left="640" w:hanging="640"/>
        <w:jc w:val="both"/>
      </w:pPr>
      <w:r>
        <w:t>3.6</w:t>
      </w:r>
      <w:r>
        <w:tab/>
      </w:r>
      <w:r w:rsidRPr="5A2AAA57">
        <w:rPr>
          <w:b/>
          <w:bCs/>
        </w:rPr>
        <w:t>Standard working hours.</w:t>
      </w:r>
      <w:r>
        <w:t xml:space="preserve"> The Supplier’s delivery team operates from 10:30 AM to 7:30 PM IST (GMT +5:30), Monday to Friday, excluding public holidays in India, unless otherwise agreed in writing.</w:t>
      </w:r>
    </w:p>
    <w:p w14:paraId="31DFF6D1" w14:textId="730E4233" w:rsidR="004F158C" w:rsidRDefault="00B44642" w:rsidP="00D25BB0">
      <w:pPr>
        <w:tabs>
          <w:tab w:val="left" w:pos="880"/>
        </w:tabs>
        <w:spacing w:after="120"/>
        <w:ind w:left="640" w:hanging="640"/>
        <w:jc w:val="both"/>
      </w:pPr>
      <w:r>
        <w:t>3.7</w:t>
      </w:r>
      <w:r>
        <w:tab/>
      </w:r>
      <w:r w:rsidRPr="5A2AAA57">
        <w:rPr>
          <w:b/>
          <w:bCs/>
        </w:rPr>
        <w:t>Time zone and Client meetings.</w:t>
      </w:r>
      <w:r>
        <w:t xml:space="preserve"> As the Supplier’s delivery team is based in India, project activities will primarily be performed during Indian Standard Time. To facilitate collaboration, the Supplier will ensure that the project team is available at least once every week for project reviews, status updates or meetings during the Client’s preferred </w:t>
      </w:r>
      <w:r w:rsidR="009920E3">
        <w:t>time.</w:t>
      </w:r>
    </w:p>
    <w:p w14:paraId="780C718F" w14:textId="77777777" w:rsidR="004F158C" w:rsidRDefault="00B44642" w:rsidP="00D25BB0">
      <w:pPr>
        <w:tabs>
          <w:tab w:val="left" w:pos="880"/>
        </w:tabs>
        <w:spacing w:after="120"/>
        <w:ind w:left="640" w:hanging="640"/>
        <w:jc w:val="both"/>
      </w:pPr>
      <w:r>
        <w:t>3.8</w:t>
      </w:r>
      <w:r>
        <w:tab/>
      </w:r>
      <w:r w:rsidRPr="5A2AAA57">
        <w:rPr>
          <w:b/>
          <w:bCs/>
        </w:rPr>
        <w:t>Critical production support.</w:t>
      </w:r>
      <w:r>
        <w:t xml:space="preserve"> In the event of a critical production issue (Severity 1) that significantly impacts business operations, the Supplier’s project leads and designated support personnel shall be available 24x7 to coordinate resolution and provide reasonable assistance until the issue is stabilised.</w:t>
      </w:r>
    </w:p>
    <w:p w14:paraId="106D7FA7" w14:textId="77777777" w:rsidR="004F158C" w:rsidRDefault="00B44642" w:rsidP="00D25BB0">
      <w:pPr>
        <w:tabs>
          <w:tab w:val="left" w:pos="880"/>
        </w:tabs>
        <w:spacing w:after="120"/>
        <w:ind w:left="640" w:hanging="640"/>
        <w:jc w:val="both"/>
      </w:pPr>
      <w:r>
        <w:t>3.9</w:t>
      </w:r>
      <w:r>
        <w:tab/>
      </w:r>
      <w:r w:rsidRPr="5A2AAA57">
        <w:rPr>
          <w:b/>
          <w:bCs/>
        </w:rPr>
        <w:t>Work outside standard hours.</w:t>
      </w:r>
      <w:r>
        <w:t xml:space="preserve"> Any planned work requested outside the Supplier’s standard business hours, including weekends or public holidays, shall be mutually agreed in writing and may be subject to additional commercial terms.</w:t>
      </w:r>
    </w:p>
    <w:p w14:paraId="53C6D128" w14:textId="77777777" w:rsidR="004F158C" w:rsidRDefault="00B44642" w:rsidP="00D25BB0">
      <w:pPr>
        <w:tabs>
          <w:tab w:val="left" w:pos="880"/>
        </w:tabs>
        <w:spacing w:after="120"/>
        <w:ind w:left="640" w:hanging="640"/>
        <w:jc w:val="both"/>
      </w:pPr>
      <w:r>
        <w:t>3.10</w:t>
      </w:r>
      <w:r>
        <w:tab/>
      </w:r>
      <w:r w:rsidRPr="5A2AAA57">
        <w:rPr>
          <w:b/>
          <w:bCs/>
        </w:rPr>
        <w:t>Holidays and planned leave.</w:t>
      </w:r>
      <w:r>
        <w:t xml:space="preserve"> The Supplier will provide reasonable advance notice of public holidays, planned leave or operational closures that may impact project activities or scheduled deliverables.</w:t>
      </w:r>
    </w:p>
    <w:p w14:paraId="0D52BACF" w14:textId="77777777" w:rsidR="004F158C" w:rsidRDefault="00B44642">
      <w:pPr>
        <w:pStyle w:val="Heading1"/>
      </w:pPr>
      <w:bookmarkStart w:id="8" w:name="_Toc237867539"/>
      <w:r>
        <w:t>4.  Quality, Accessibility &amp; Acceptance</w:t>
      </w:r>
      <w:bookmarkEnd w:id="8"/>
    </w:p>
    <w:p w14:paraId="39D5516B" w14:textId="2FFDED68" w:rsidR="004F158C" w:rsidRDefault="00B44642" w:rsidP="00D25BB0">
      <w:pPr>
        <w:tabs>
          <w:tab w:val="left" w:pos="880"/>
        </w:tabs>
        <w:spacing w:after="120"/>
        <w:ind w:left="640" w:hanging="640"/>
        <w:jc w:val="both"/>
      </w:pPr>
      <w:r>
        <w:t>4.1</w:t>
      </w:r>
      <w:r>
        <w:tab/>
        <w:t xml:space="preserve">The Supplier warrants that the Services will be performed in a professional and workmanlike manner and that all Deliverables will materially conform to the specifications set out in the applicable </w:t>
      </w:r>
      <w:r w:rsidR="72840B80">
        <w:t>SOW</w:t>
      </w:r>
      <w:r>
        <w:t>.</w:t>
      </w:r>
    </w:p>
    <w:p w14:paraId="47A154E1" w14:textId="3B897BCF" w:rsidR="004F158C" w:rsidRDefault="00B44642" w:rsidP="00D25BB0">
      <w:pPr>
        <w:tabs>
          <w:tab w:val="left" w:pos="880"/>
        </w:tabs>
        <w:spacing w:after="120"/>
        <w:ind w:left="640" w:hanging="640"/>
        <w:jc w:val="both"/>
      </w:pPr>
      <w:r>
        <w:t>4.2</w:t>
      </w:r>
      <w:r>
        <w:tab/>
        <w:t xml:space="preserve">Where an </w:t>
      </w:r>
      <w:r w:rsidR="72688321">
        <w:t xml:space="preserve">SOW </w:t>
      </w:r>
      <w:r>
        <w:t>includes customer-facing storefronts, portals or web applications and expressly includes accessibility within its scope and commercials, the Supplier warrants that such Deliverables will be developed in conformance with the Web Content Accessibility Guidelines (WCAG) 2.1 Level AA. Any additional accessibility enhancements, audits, certifications or remediation arising from scope changes or third-party integrations shall be treated as a change request.</w:t>
      </w:r>
    </w:p>
    <w:p w14:paraId="134221DE" w14:textId="7F467968" w:rsidR="004F158C" w:rsidRDefault="00B44642" w:rsidP="00D25BB0">
      <w:pPr>
        <w:tabs>
          <w:tab w:val="left" w:pos="880"/>
        </w:tabs>
        <w:spacing w:after="120"/>
        <w:ind w:left="640" w:hanging="640"/>
        <w:jc w:val="both"/>
      </w:pPr>
      <w:r>
        <w:t>4.3</w:t>
      </w:r>
      <w:r>
        <w:tab/>
      </w:r>
      <w:r w:rsidRPr="5A2AAA57">
        <w:rPr>
          <w:b/>
          <w:bCs/>
        </w:rPr>
        <w:t>Acceptance.</w:t>
      </w:r>
      <w:r>
        <w:t xml:space="preserve"> Acceptance criteria for each milestone or Deliverable shall be set out in the applicable </w:t>
      </w:r>
      <w:r w:rsidR="582E6AF6">
        <w:t>SOW</w:t>
      </w:r>
      <w:r>
        <w:t xml:space="preserve">. Following delivery, the Client shall have a User Acceptance Testing (UAT) period as specified in the </w:t>
      </w:r>
      <w:r w:rsidR="61BA74F9">
        <w:t xml:space="preserve">SOW </w:t>
      </w:r>
      <w:r>
        <w:t>(or, if none is specified, fifteen (15) business days) to test the Deliverable against the acceptance criteria and raise a written list of defects. The Supplier shall remedy any defects at its own cost and resubmit for re-testing. A Deliverable is deemed accepted upon the Client’s written sign-off, or if the Client uses it in live production, or if the Client does not raise defects within the UAT period.</w:t>
      </w:r>
    </w:p>
    <w:p w14:paraId="6B1A0B3A" w14:textId="1A4E24C4" w:rsidR="004F158C" w:rsidRDefault="00B44642" w:rsidP="00D25BB0">
      <w:pPr>
        <w:tabs>
          <w:tab w:val="left" w:pos="880"/>
        </w:tabs>
        <w:spacing w:after="120"/>
        <w:ind w:left="640" w:hanging="640"/>
        <w:jc w:val="both"/>
      </w:pPr>
      <w:r>
        <w:t>4.4</w:t>
      </w:r>
      <w:r>
        <w:tab/>
      </w:r>
      <w:r w:rsidRPr="5A2AAA57">
        <w:rPr>
          <w:b/>
          <w:bCs/>
        </w:rPr>
        <w:t>Defect warranty.</w:t>
      </w:r>
      <w:r>
        <w:t xml:space="preserve"> For sixty (60) days from acceptance or go-live (whichever is earlier), the Supplier shall remedy, at no additional cost, any material non-conformity of the Deliverables with the specification in the applicable </w:t>
      </w:r>
      <w:r w:rsidR="2135CFBA">
        <w:t>SOW</w:t>
      </w:r>
      <w:r>
        <w:t xml:space="preserve">, unless a different warranty period is stated in that </w:t>
      </w:r>
      <w:r w:rsidR="50BD3484">
        <w:t>SOW</w:t>
      </w:r>
      <w:r>
        <w:t xml:space="preserve">. The defect warranty </w:t>
      </w:r>
      <w:r>
        <w:lastRenderedPageBreak/>
        <w:t>does not extend to defects arising from modifications made by the Client or a third party, incorrect use, or changes in a Platform or other third-party component outside the Supplier’s control.</w:t>
      </w:r>
    </w:p>
    <w:p w14:paraId="612D9825" w14:textId="4932D8B3" w:rsidR="004F158C" w:rsidRDefault="00B44642" w:rsidP="00D25BB0">
      <w:pPr>
        <w:tabs>
          <w:tab w:val="left" w:pos="880"/>
        </w:tabs>
        <w:spacing w:after="120"/>
        <w:ind w:left="640" w:hanging="640"/>
        <w:jc w:val="both"/>
      </w:pPr>
      <w:r>
        <w:t>4.5</w:t>
      </w:r>
      <w:r>
        <w:tab/>
      </w:r>
      <w:proofErr w:type="gramStart"/>
      <w:r w:rsidR="009920E3" w:rsidRPr="5A2AAA57">
        <w:rPr>
          <w:b/>
          <w:bCs/>
        </w:rPr>
        <w:t>Post-delivery</w:t>
      </w:r>
      <w:proofErr w:type="gramEnd"/>
      <w:r w:rsidRPr="5A2AAA57">
        <w:rPr>
          <w:b/>
          <w:bCs/>
        </w:rPr>
        <w:t xml:space="preserve"> support.</w:t>
      </w:r>
      <w:r>
        <w:t xml:space="preserve"> Where </w:t>
      </w:r>
      <w:r w:rsidR="55569977">
        <w:t xml:space="preserve">a </w:t>
      </w:r>
      <w:r w:rsidR="1B2E7FF5">
        <w:t xml:space="preserve">SOW </w:t>
      </w:r>
      <w:r>
        <w:t xml:space="preserve">provides for a post-delivery support period, that support covers fixing bugs or issues related to the delivered scope of work and minor changes or adjustments within the implemented features. Where an </w:t>
      </w:r>
      <w:r w:rsidR="15BFC90B">
        <w:t xml:space="preserve">SOW </w:t>
      </w:r>
      <w:r>
        <w:t>does not specify a post-delivery support period, a period of thirty (30) days from final handover or go-live shall apply. Ongoing maintenance and support beyond that period (Support and Service Levels) pursuant to a separate Proposal.</w:t>
      </w:r>
    </w:p>
    <w:p w14:paraId="2D32A8D2" w14:textId="21479F41" w:rsidR="004F158C" w:rsidRDefault="00B44642" w:rsidP="00D25BB0">
      <w:pPr>
        <w:tabs>
          <w:tab w:val="left" w:pos="880"/>
        </w:tabs>
        <w:spacing w:after="120"/>
        <w:ind w:left="640" w:hanging="640"/>
        <w:jc w:val="both"/>
      </w:pPr>
      <w:r>
        <w:t>4.6</w:t>
      </w:r>
      <w:r>
        <w:tab/>
      </w:r>
      <w:r w:rsidRPr="5A2AAA57">
        <w:rPr>
          <w:b/>
          <w:bCs/>
        </w:rPr>
        <w:t>Client dependencies.</w:t>
      </w:r>
      <w:r>
        <w:t xml:space="preserve"> The Client shall perform the responsibilities identified in the applicable </w:t>
      </w:r>
      <w:r w:rsidR="5C803847">
        <w:t>SOW</w:t>
      </w:r>
      <w:r>
        <w:t>. Any delay by the Client in providing data, access, content or approvals shall entitle the Supplier to a corresponding extension of the affected timelines, and the Supplier shall not be responsible for delays caused thereby.</w:t>
      </w:r>
    </w:p>
    <w:p w14:paraId="0B8350EA" w14:textId="77777777" w:rsidR="004F158C" w:rsidRDefault="00B44642">
      <w:pPr>
        <w:pStyle w:val="Heading1"/>
      </w:pPr>
      <w:bookmarkStart w:id="9" w:name="_Toc237867540"/>
      <w:r>
        <w:t>5.  Fees and Payment</w:t>
      </w:r>
      <w:bookmarkEnd w:id="9"/>
    </w:p>
    <w:p w14:paraId="47C3E591" w14:textId="7B0E1FEC" w:rsidR="004F158C" w:rsidRDefault="00B44642" w:rsidP="00D25BB0">
      <w:pPr>
        <w:tabs>
          <w:tab w:val="left" w:pos="880"/>
        </w:tabs>
        <w:spacing w:after="120"/>
        <w:ind w:left="640" w:hanging="640"/>
        <w:jc w:val="both"/>
      </w:pPr>
      <w:r>
        <w:t>5.1</w:t>
      </w:r>
      <w:r>
        <w:tab/>
        <w:t xml:space="preserve">In consideration of the Services, the Client shall pay the Supplier the Fees set out in the applicable </w:t>
      </w:r>
      <w:r w:rsidR="2781BDCD">
        <w:t>SOW</w:t>
      </w:r>
      <w:r>
        <w:t xml:space="preserve">. </w:t>
      </w:r>
      <w:r w:rsidRPr="5A2AAA57">
        <w:rPr>
          <w:b/>
          <w:bCs/>
        </w:rPr>
        <w:t>Fees are agreed on a proposal-to-proposal basis</w:t>
      </w:r>
      <w:r>
        <w:t xml:space="preserve"> and no Fees are payable in respect of any requirement for which the Client has not accepted a Proposal. Unless otherwise stated in the </w:t>
      </w:r>
      <w:r w:rsidR="6EC68A2B">
        <w:t>SOW</w:t>
      </w:r>
      <w:r>
        <w:t>, each milestone invoice is payable within seven (</w:t>
      </w:r>
      <w:r w:rsidR="6532F1C4">
        <w:t>30</w:t>
      </w:r>
      <w:r>
        <w:t>) days of receipt of a valid invoice.</w:t>
      </w:r>
    </w:p>
    <w:p w14:paraId="414ACD3C" w14:textId="541D2D69" w:rsidR="004F158C" w:rsidRDefault="00B44642" w:rsidP="00D25BB0">
      <w:pPr>
        <w:tabs>
          <w:tab w:val="left" w:pos="880"/>
        </w:tabs>
        <w:spacing w:after="120"/>
        <w:ind w:left="640" w:hanging="640"/>
        <w:jc w:val="both"/>
      </w:pPr>
      <w:r>
        <w:t>5.2</w:t>
      </w:r>
      <w:r>
        <w:tab/>
        <w:t xml:space="preserve">Unless an </w:t>
      </w:r>
      <w:r w:rsidR="49744AFC">
        <w:t xml:space="preserve">SOW </w:t>
      </w:r>
      <w:r>
        <w:t xml:space="preserve">states otherwise, all Fees are stated and payable in </w:t>
      </w:r>
      <w:r w:rsidR="00282A6D" w:rsidRPr="005F37D0">
        <w:rPr>
          <w:b/>
          <w:bCs/>
          <w:color w:val="auto"/>
        </w:rPr>
        <w:t>US</w:t>
      </w:r>
      <w:r w:rsidR="003931E0" w:rsidRPr="005F37D0">
        <w:rPr>
          <w:b/>
          <w:bCs/>
          <w:color w:val="auto"/>
        </w:rPr>
        <w:t>D</w:t>
      </w:r>
      <w:r>
        <w:t>.</w:t>
      </w:r>
    </w:p>
    <w:p w14:paraId="6DB03D4D" w14:textId="52930B13" w:rsidR="004F158C" w:rsidRDefault="00B44642" w:rsidP="00D25BB0">
      <w:pPr>
        <w:tabs>
          <w:tab w:val="left" w:pos="880"/>
        </w:tabs>
        <w:spacing w:after="120"/>
        <w:ind w:left="640" w:hanging="640"/>
        <w:jc w:val="both"/>
      </w:pPr>
      <w:r>
        <w:t>5.3</w:t>
      </w:r>
      <w:r>
        <w:tab/>
      </w:r>
      <w:r w:rsidRPr="5A2AAA57">
        <w:rPr>
          <w:b/>
          <w:bCs/>
        </w:rPr>
        <w:t>Default payment schedule.</w:t>
      </w:r>
      <w:r>
        <w:t xml:space="preserve"> Where an </w:t>
      </w:r>
      <w:r w:rsidR="52BA05DA">
        <w:t xml:space="preserve">SOW </w:t>
      </w:r>
      <w:r>
        <w:t>does not specify a payment schedule, the following shall apply to fixed-price engagements: forty percent (40%) on acceptance of the Proposal / award of the work; forty percent (40%) on the day of delivery; and twenty percent (20%) on the Client’s written acceptance of the Deliverables following UAT (and not merely on publication or go-live). Time-and-materials and dedicated-resource engagements shall be invoiced monthly in arrears unless otherwise agreed.</w:t>
      </w:r>
    </w:p>
    <w:p w14:paraId="1D2CB041" w14:textId="6E1CC60B" w:rsidR="004F158C" w:rsidRDefault="00B44642" w:rsidP="00D25BB0">
      <w:pPr>
        <w:tabs>
          <w:tab w:val="left" w:pos="880"/>
        </w:tabs>
        <w:spacing w:after="120"/>
        <w:ind w:left="640" w:hanging="640"/>
        <w:jc w:val="both"/>
      </w:pPr>
      <w:r>
        <w:t>5.4</w:t>
      </w:r>
      <w:r>
        <w:tab/>
        <w:t xml:space="preserve">The Fees are inclusive of all Supplier charges unless expressly stated otherwise in the applicable </w:t>
      </w:r>
      <w:r w:rsidR="53C2E918">
        <w:t>SOW</w:t>
      </w:r>
      <w:r>
        <w:t>. Any pre-approved, reasonable out-of-pocket expenses may be charged separately if agreed in writing in advance. Travel, accommodation and visa costs for on-site work requested by the Client shall be reimbursed at actuals against supporting documentation, subject to prior written approval.</w:t>
      </w:r>
    </w:p>
    <w:p w14:paraId="56727C10" w14:textId="6DDF52ED" w:rsidR="004F158C" w:rsidRDefault="00B44642" w:rsidP="00D25BB0">
      <w:pPr>
        <w:tabs>
          <w:tab w:val="left" w:pos="880"/>
        </w:tabs>
        <w:spacing w:after="120"/>
        <w:ind w:left="640" w:hanging="640"/>
        <w:jc w:val="both"/>
      </w:pPr>
      <w:r>
        <w:t>5.5</w:t>
      </w:r>
      <w:r>
        <w:tab/>
      </w:r>
      <w:r w:rsidRPr="5A2AAA57">
        <w:rPr>
          <w:b/>
          <w:bCs/>
        </w:rPr>
        <w:t>Third-party costs.</w:t>
      </w:r>
      <w:r>
        <w:t xml:space="preserve"> Platform subscriptions, licences, app-store purchases, server, hosting, cloud, domain, certificate, gateway and other third-party costs required for the Services are not included in the Fees and shall be procured and borne by the Client </w:t>
      </w:r>
      <w:r w:rsidR="009920E3">
        <w:t>directly or</w:t>
      </w:r>
      <w:r>
        <w:t xml:space="preserve"> reimbursed to the Supplier at actuals where the Client has asked the Supplier to procure them on its behalf.</w:t>
      </w:r>
    </w:p>
    <w:p w14:paraId="010E5279" w14:textId="77777777" w:rsidR="004F158C" w:rsidRDefault="00B44642" w:rsidP="00D25BB0">
      <w:pPr>
        <w:tabs>
          <w:tab w:val="left" w:pos="880"/>
        </w:tabs>
        <w:spacing w:after="120"/>
        <w:ind w:left="640" w:hanging="640"/>
        <w:jc w:val="both"/>
      </w:pPr>
      <w:r>
        <w:t>5.6</w:t>
      </w:r>
      <w:r>
        <w:tab/>
      </w:r>
      <w:r w:rsidRPr="5A2AAA57">
        <w:rPr>
          <w:b/>
          <w:bCs/>
        </w:rPr>
        <w:t>Taxes.</w:t>
      </w:r>
      <w:r>
        <w:t xml:space="preserve"> All Fees are exclusive of any applicable taxes, including value added tax (VAT), goods and services tax (GST) and similar levies, which shall be added to the invoice where applicable and borne by the Client. Each Party shall be responsible for its own income and corporate taxes. If the Client is required by law to withhold or deduct any tax, it shall pay the withheld sum to the relevant authority and provide the Supplier with a valid withholding tax certificate; the Parties shall co-operate in good faith, including by exchanging tax residency certificates, to obtain the benefit of any applicable double taxation avoidance agreement.</w:t>
      </w:r>
    </w:p>
    <w:p w14:paraId="1D7EAB93" w14:textId="753A2976" w:rsidR="004F158C" w:rsidRDefault="00B44642" w:rsidP="00D25BB0">
      <w:pPr>
        <w:tabs>
          <w:tab w:val="left" w:pos="880"/>
        </w:tabs>
        <w:spacing w:after="120"/>
        <w:ind w:left="640" w:hanging="640"/>
        <w:jc w:val="both"/>
      </w:pPr>
      <w:r>
        <w:t>5.7</w:t>
      </w:r>
      <w:r>
        <w:tab/>
      </w:r>
      <w:r w:rsidRPr="5A2AAA57">
        <w:rPr>
          <w:b/>
          <w:bCs/>
        </w:rPr>
        <w:t>Change requests and additional effort.</w:t>
      </w:r>
      <w:r>
        <w:t xml:space="preserve"> Change requests, additional training and any work outside the agreed scope shall be charged at the rates stated in the applicable </w:t>
      </w:r>
      <w:r w:rsidR="3F4D95BC">
        <w:t>SOW</w:t>
      </w:r>
      <w:r>
        <w:t xml:space="preserve"> or, where no rate is stated, at the Supplier’s then-current standard rates notified to the Client in writing.</w:t>
      </w:r>
    </w:p>
    <w:p w14:paraId="1F88E20C" w14:textId="60E694A5" w:rsidR="004F158C" w:rsidRDefault="00B44642" w:rsidP="00D25BB0">
      <w:pPr>
        <w:tabs>
          <w:tab w:val="left" w:pos="880"/>
        </w:tabs>
        <w:spacing w:after="120"/>
        <w:ind w:left="640" w:hanging="640"/>
        <w:jc w:val="both"/>
      </w:pPr>
      <w:r>
        <w:lastRenderedPageBreak/>
        <w:t>5.8</w:t>
      </w:r>
      <w:r>
        <w:tab/>
      </w:r>
      <w:r w:rsidRPr="5A2AAA57">
        <w:rPr>
          <w:b/>
          <w:bCs/>
        </w:rPr>
        <w:t>Rate review.</w:t>
      </w:r>
      <w:r>
        <w:t xml:space="preserve"> Given the duration of the Term, the Supplier may revise its standard rates not more than once in any twelve (12) month period on not less than sixty (60) days’ prior written notice. Any such revision shall not exceed </w:t>
      </w:r>
      <w:r w:rsidR="009920E3" w:rsidRPr="00D032A1">
        <w:rPr>
          <w:b/>
          <w:bCs/>
          <w:color w:val="auto"/>
        </w:rPr>
        <w:t>7</w:t>
      </w:r>
      <w:r>
        <w:t xml:space="preserve">% and shall not apply to any </w:t>
      </w:r>
      <w:r w:rsidR="3C4A8070">
        <w:t xml:space="preserve">SOW </w:t>
      </w:r>
      <w:r>
        <w:t>already accepted before the effective date of the revision.</w:t>
      </w:r>
    </w:p>
    <w:p w14:paraId="6154BBD0" w14:textId="3932EAE5" w:rsidR="004F158C" w:rsidRDefault="00B44642" w:rsidP="00D25BB0">
      <w:pPr>
        <w:tabs>
          <w:tab w:val="left" w:pos="880"/>
        </w:tabs>
        <w:spacing w:after="120"/>
        <w:ind w:left="640" w:hanging="640"/>
        <w:jc w:val="both"/>
      </w:pPr>
      <w:r>
        <w:t>5.9</w:t>
      </w:r>
      <w:r>
        <w:tab/>
      </w:r>
      <w:r w:rsidRPr="5A2AAA57">
        <w:rPr>
          <w:b/>
          <w:bCs/>
        </w:rPr>
        <w:t>Late payment.</w:t>
      </w:r>
      <w:r>
        <w:t xml:space="preserve"> Without prejudice to its other rights, if any undisputed invoice remains unpaid for more than fifteen (15) days after its due date, the Supplier may charge interest </w:t>
      </w:r>
      <w:r w:rsidRPr="00D032A1">
        <w:rPr>
          <w:color w:val="auto"/>
        </w:rPr>
        <w:t xml:space="preserve">at </w:t>
      </w:r>
      <w:r w:rsidR="009920E3" w:rsidRPr="00D032A1">
        <w:rPr>
          <w:b/>
          <w:bCs/>
          <w:color w:val="auto"/>
        </w:rPr>
        <w:t>1%</w:t>
      </w:r>
      <w:r w:rsidRPr="00D032A1">
        <w:rPr>
          <w:color w:val="auto"/>
        </w:rPr>
        <w:t xml:space="preserve"> </w:t>
      </w:r>
      <w:r>
        <w:t>per month on the overdue amount and, on giving a further fifteen (15) days’ written notice, may suspend performance of the affected Services until payment is received. The Supplier shall not suspend Services in respect of any amount the Client is disputing in good faith and has notified in writing before the due date.</w:t>
      </w:r>
    </w:p>
    <w:p w14:paraId="0AB60DC5" w14:textId="77777777" w:rsidR="004F158C" w:rsidRDefault="00B44642">
      <w:pPr>
        <w:pStyle w:val="Heading1"/>
      </w:pPr>
      <w:bookmarkStart w:id="10" w:name="_Toc237867541"/>
      <w:r>
        <w:t>6.  Intellectual Property Rights</w:t>
      </w:r>
      <w:bookmarkEnd w:id="10"/>
    </w:p>
    <w:p w14:paraId="053AE948" w14:textId="115F9CCE" w:rsidR="004F158C" w:rsidRDefault="00B44642" w:rsidP="5A2AAA57">
      <w:pPr>
        <w:tabs>
          <w:tab w:val="left" w:pos="880"/>
        </w:tabs>
        <w:spacing w:after="120"/>
        <w:ind w:left="640" w:hanging="640"/>
        <w:jc w:val="both"/>
      </w:pPr>
      <w:r>
        <w:t>6.1</w:t>
      </w:r>
      <w:r>
        <w:tab/>
        <w:t xml:space="preserve">Each Party retains ownership of its Intellectual Property Rights existing prior to this </w:t>
      </w:r>
      <w:r w:rsidR="009920E3">
        <w:t>Agreement or</w:t>
      </w:r>
      <w:r>
        <w:t xml:space="preserve"> developed independently of it (“Background IP”).</w:t>
      </w:r>
    </w:p>
    <w:p w14:paraId="401410CD" w14:textId="77777777" w:rsidR="004F158C" w:rsidRDefault="00B44642" w:rsidP="5A2AAA57">
      <w:pPr>
        <w:tabs>
          <w:tab w:val="left" w:pos="880"/>
        </w:tabs>
        <w:spacing w:after="120"/>
        <w:ind w:left="640" w:hanging="640"/>
        <w:jc w:val="both"/>
      </w:pPr>
      <w:r>
        <w:t>6.2</w:t>
      </w:r>
      <w:r>
        <w:tab/>
        <w:t xml:space="preserve">Subject to clauses 6.1 and 6.3, all Intellectual Property Rights in the Deliverables created specifically for the Client under this Agreement shall, </w:t>
      </w:r>
      <w:r w:rsidRPr="5A2AAA57">
        <w:rPr>
          <w:b/>
          <w:bCs/>
        </w:rPr>
        <w:t>upon payment in full of the applicable Fees</w:t>
      </w:r>
      <w:r>
        <w:t>, vest in and be assigned to the Client. The Supplier shall execute any documents reasonably required to give effect to this assignment. Until such payment, the Client shall have a non-exclusive licence to use and operate the relevant Deliverables in the ordinary course of its business, which licence the Supplier may suspend on written notice where any undisputed invoice remains unpaid for more than thirty (30) days.</w:t>
      </w:r>
    </w:p>
    <w:p w14:paraId="5CD5514D" w14:textId="11D03DFA" w:rsidR="004F158C" w:rsidRDefault="00B44642" w:rsidP="5A2AAA57">
      <w:pPr>
        <w:tabs>
          <w:tab w:val="left" w:pos="880"/>
        </w:tabs>
        <w:spacing w:after="120"/>
        <w:ind w:left="640" w:hanging="640"/>
        <w:jc w:val="both"/>
      </w:pPr>
      <w:r>
        <w:t>6.3</w:t>
      </w:r>
      <w:r>
        <w:tab/>
        <w:t xml:space="preserve">This Agreement does not transfer ownership of any Platform, third-party apps, plugins, themes, libraries or open-source components used in the Deliverables; these remain subject to their own licence terms. The Supplier shall provide the Client with a written list of such third-party components and licences on </w:t>
      </w:r>
      <w:r w:rsidR="009920E3">
        <w:t>delivery and</w:t>
      </w:r>
      <w:r>
        <w:t xml:space="preserve"> shall not incorporate any “copyleft” licensed component (for example GPL or AGPL) without the Client’s prior written consent.</w:t>
      </w:r>
    </w:p>
    <w:p w14:paraId="7E9CE616" w14:textId="77777777" w:rsidR="004F158C" w:rsidRDefault="00B44642" w:rsidP="5A2AAA57">
      <w:pPr>
        <w:tabs>
          <w:tab w:val="left" w:pos="880"/>
        </w:tabs>
        <w:spacing w:after="120"/>
        <w:ind w:left="640" w:hanging="640"/>
        <w:jc w:val="both"/>
      </w:pPr>
      <w:r>
        <w:t>6.4</w:t>
      </w:r>
      <w:r>
        <w:tab/>
        <w:t>The Supplier grants the Client a non-exclusive, royalty-free, perpetual licence to use any Supplier Background IP to the extent it is embedded in, and reasonably required to operate and maintain, the Deliverables. The Client may sublicense this right to its Affiliates and to contractors acting on its behalf.</w:t>
      </w:r>
    </w:p>
    <w:p w14:paraId="6433E881" w14:textId="77777777" w:rsidR="004F158C" w:rsidRDefault="00B44642" w:rsidP="5A2AAA57">
      <w:pPr>
        <w:tabs>
          <w:tab w:val="left" w:pos="880"/>
        </w:tabs>
        <w:spacing w:after="120"/>
        <w:ind w:left="640" w:hanging="640"/>
        <w:jc w:val="both"/>
      </w:pPr>
      <w:r>
        <w:t>6.5</w:t>
      </w:r>
      <w:r>
        <w:tab/>
      </w:r>
      <w:r w:rsidRPr="5A2AAA57">
        <w:rPr>
          <w:b/>
          <w:bCs/>
        </w:rPr>
        <w:t>Handover.</w:t>
      </w:r>
      <w:r>
        <w:t xml:space="preserve"> On completion, expiry or termination, and subject to payment in full of all Fees properly due, the Supplier shall hand over all source code, credentials, configuration files and documentation reasonably required for the Client (or a third party on its behalf) to operate and maintain the Deliverables.</w:t>
      </w:r>
    </w:p>
    <w:p w14:paraId="366B8949" w14:textId="77777777" w:rsidR="004F158C" w:rsidRDefault="00B44642" w:rsidP="5A2AAA57">
      <w:pPr>
        <w:tabs>
          <w:tab w:val="left" w:pos="880"/>
        </w:tabs>
        <w:spacing w:after="120"/>
        <w:ind w:left="640" w:hanging="640"/>
        <w:jc w:val="both"/>
      </w:pPr>
      <w:r>
        <w:t>6.6</w:t>
      </w:r>
      <w:r>
        <w:tab/>
        <w:t>Nothing in this Agreement prevents either Party from developing or using techniques, ideas, concepts, methodologies or know-how of general application acquired in the course of the Services, provided this does not infringe the other Party’s Intellectual Property Rights or breach clause 9.</w:t>
      </w:r>
    </w:p>
    <w:p w14:paraId="567E88FD" w14:textId="77777777" w:rsidR="004F158C" w:rsidRDefault="00B44642">
      <w:pPr>
        <w:pStyle w:val="Heading1"/>
      </w:pPr>
      <w:bookmarkStart w:id="11" w:name="_Toc237867542"/>
      <w:r>
        <w:t>7.  Warranties and Indemnity</w:t>
      </w:r>
      <w:bookmarkEnd w:id="11"/>
    </w:p>
    <w:p w14:paraId="4F5A3916" w14:textId="77777777" w:rsidR="004F158C" w:rsidRDefault="00B44642" w:rsidP="00D25BB0">
      <w:pPr>
        <w:tabs>
          <w:tab w:val="left" w:pos="880"/>
        </w:tabs>
        <w:spacing w:after="120"/>
        <w:ind w:left="640" w:hanging="640"/>
        <w:jc w:val="both"/>
      </w:pPr>
      <w:r>
        <w:t>7.1</w:t>
      </w:r>
      <w:r>
        <w:tab/>
        <w:t>The Supplier warrants that:</w:t>
      </w:r>
    </w:p>
    <w:p w14:paraId="534CDF67" w14:textId="77777777" w:rsidR="004F158C" w:rsidRDefault="00B44642" w:rsidP="00D25BB0">
      <w:pPr>
        <w:tabs>
          <w:tab w:val="left" w:pos="1440"/>
        </w:tabs>
        <w:spacing w:after="120"/>
        <w:ind w:left="420" w:hanging="420"/>
        <w:jc w:val="both"/>
      </w:pPr>
      <w:r>
        <w:t>(a)</w:t>
      </w:r>
      <w:r>
        <w:tab/>
        <w:t>it has the right and authority to enter into this Agreement;</w:t>
      </w:r>
    </w:p>
    <w:p w14:paraId="47234729" w14:textId="77777777" w:rsidR="004F158C" w:rsidRDefault="00B44642" w:rsidP="00D25BB0">
      <w:pPr>
        <w:tabs>
          <w:tab w:val="left" w:pos="1440"/>
        </w:tabs>
        <w:spacing w:after="120"/>
        <w:ind w:left="420" w:hanging="420"/>
        <w:jc w:val="both"/>
      </w:pPr>
      <w:r>
        <w:t>(b)</w:t>
      </w:r>
      <w:r>
        <w:tab/>
        <w:t>the Services will be performed in compliance with applicable law; and</w:t>
      </w:r>
    </w:p>
    <w:p w14:paraId="2F6DDA72" w14:textId="77777777" w:rsidR="004F158C" w:rsidRDefault="00B44642" w:rsidP="00D25BB0">
      <w:pPr>
        <w:tabs>
          <w:tab w:val="left" w:pos="1440"/>
        </w:tabs>
        <w:spacing w:after="120"/>
        <w:ind w:left="420" w:hanging="420"/>
        <w:jc w:val="both"/>
      </w:pPr>
      <w:r>
        <w:t>(c)</w:t>
      </w:r>
      <w:r>
        <w:tab/>
        <w:t>the Deliverables and their use by the Client will not infringe the Intellectual Property Rights of any third party.</w:t>
      </w:r>
    </w:p>
    <w:p w14:paraId="24620622" w14:textId="77777777" w:rsidR="004F158C" w:rsidRDefault="00B44642" w:rsidP="00D25BB0">
      <w:pPr>
        <w:tabs>
          <w:tab w:val="left" w:pos="880"/>
        </w:tabs>
        <w:spacing w:after="120"/>
        <w:ind w:left="640" w:hanging="640"/>
        <w:jc w:val="both"/>
      </w:pPr>
      <w:r>
        <w:lastRenderedPageBreak/>
        <w:t>7.2</w:t>
      </w:r>
      <w:r>
        <w:tab/>
        <w:t xml:space="preserve">The Supplier shall indemnify the Client against any third-party claim that the Deliverables infringe that third party’s Intellectual Property Rights, provided that the Client: (a) notifies the Supplier promptly in writing of the claim; (b) gives the Supplier sole control of the defence and settlement of the claim; and (c) provides reasonable co-operation at the Supplier’s cost. The Supplier may, at its option and expense, procure the right for the Client to continue using the affected Deliverable, replace or modify it so that it is non-infringing, or refund the Fees paid for that Deliverable. The remedies in this clause 7.2 are the Client’s sole and exclusive remedy in respect of any infringement of third-party Intellectual Property </w:t>
      </w:r>
      <w:proofErr w:type="gramStart"/>
      <w:r>
        <w:t>Rights, and</w:t>
      </w:r>
      <w:proofErr w:type="gramEnd"/>
      <w:r>
        <w:t xml:space="preserve"> are subject to the limits in clause 8.3.</w:t>
      </w:r>
    </w:p>
    <w:p w14:paraId="5F91FB19" w14:textId="53395311" w:rsidR="004F158C" w:rsidRDefault="00B44642" w:rsidP="00D25BB0">
      <w:pPr>
        <w:tabs>
          <w:tab w:val="left" w:pos="880"/>
        </w:tabs>
        <w:spacing w:after="120"/>
        <w:ind w:left="640" w:hanging="640"/>
        <w:jc w:val="both"/>
      </w:pPr>
      <w:r>
        <w:t>7.3</w:t>
      </w:r>
      <w:r>
        <w:tab/>
        <w:t xml:space="preserve">The indemnity in clause 7.2 shall not apply to any claim arising from: Client Data or content supplied by the Client; any Platform or third-party component; modifications to the Deliverables made by the Client or a third party; or use of the Deliverables other than in accordance with this Agreement or the applicable </w:t>
      </w:r>
      <w:r w:rsidR="040C7DBA">
        <w:t>SOW</w:t>
      </w:r>
      <w:r>
        <w:t>.</w:t>
      </w:r>
    </w:p>
    <w:p w14:paraId="7E5AE97C" w14:textId="77777777" w:rsidR="004F158C" w:rsidRDefault="00B44642" w:rsidP="00D25BB0">
      <w:pPr>
        <w:tabs>
          <w:tab w:val="left" w:pos="880"/>
        </w:tabs>
        <w:spacing w:after="120"/>
        <w:ind w:left="640" w:hanging="640"/>
        <w:jc w:val="both"/>
      </w:pPr>
      <w:r>
        <w:t>7.4</w:t>
      </w:r>
      <w:r>
        <w:tab/>
        <w:t xml:space="preserve">Except as expressly stated in this Agreement, all warranties, conditions and terms implied by statute or common law are </w:t>
      </w:r>
      <w:proofErr w:type="gramStart"/>
      <w:r>
        <w:t>excluded to the fullest extent</w:t>
      </w:r>
      <w:proofErr w:type="gramEnd"/>
      <w:r>
        <w:t xml:space="preserve"> permitted by law.</w:t>
      </w:r>
    </w:p>
    <w:p w14:paraId="00BC4079" w14:textId="77777777" w:rsidR="004F158C" w:rsidRDefault="00B44642" w:rsidP="00D25BB0">
      <w:pPr>
        <w:tabs>
          <w:tab w:val="left" w:pos="880"/>
        </w:tabs>
        <w:spacing w:after="120"/>
        <w:ind w:left="640" w:hanging="640"/>
        <w:jc w:val="both"/>
      </w:pPr>
      <w:r>
        <w:t>7.5</w:t>
      </w:r>
      <w:r>
        <w:tab/>
        <w:t>The Client warrants that it has all necessary rights, consents and lawful authority in respect of the Client Data and any content, materials or credentials it provides to the Supplier.</w:t>
      </w:r>
    </w:p>
    <w:p w14:paraId="51021056" w14:textId="77777777" w:rsidR="004F158C" w:rsidRDefault="00B44642">
      <w:pPr>
        <w:pStyle w:val="Heading1"/>
      </w:pPr>
      <w:bookmarkStart w:id="12" w:name="_Toc237867543"/>
      <w:r>
        <w:t>8.  Limitation of Liability</w:t>
      </w:r>
      <w:bookmarkEnd w:id="12"/>
    </w:p>
    <w:p w14:paraId="57399DCA" w14:textId="77777777" w:rsidR="004F158C" w:rsidRDefault="00B44642" w:rsidP="00D25BB0">
      <w:pPr>
        <w:tabs>
          <w:tab w:val="left" w:pos="880"/>
        </w:tabs>
        <w:spacing w:after="120"/>
        <w:ind w:left="640" w:hanging="640"/>
        <w:jc w:val="both"/>
      </w:pPr>
      <w:r>
        <w:t>8.1</w:t>
      </w:r>
      <w:r>
        <w:tab/>
        <w:t>Nothing in this Agreement limits either Party’s liability for death or personal injury caused by negligence, for fraud, or for any liability that cannot lawfully be limited or excluded.</w:t>
      </w:r>
    </w:p>
    <w:p w14:paraId="58673EED" w14:textId="77777777" w:rsidR="004F158C" w:rsidRDefault="00B44642" w:rsidP="00D25BB0">
      <w:pPr>
        <w:tabs>
          <w:tab w:val="left" w:pos="880"/>
        </w:tabs>
        <w:spacing w:after="120"/>
        <w:ind w:left="640" w:hanging="640"/>
        <w:jc w:val="both"/>
      </w:pPr>
      <w:r>
        <w:t>8.2</w:t>
      </w:r>
      <w:r>
        <w:tab/>
        <w:t>Subject to clause 8.1, neither Party shall be liable for any indirect, special or consequential loss, or for loss of profit, revenue, goodwill or data, however arising.</w:t>
      </w:r>
    </w:p>
    <w:p w14:paraId="0BE5DD32" w14:textId="15252DC1" w:rsidR="004F158C" w:rsidRDefault="00B44642" w:rsidP="00D25BB0">
      <w:pPr>
        <w:tabs>
          <w:tab w:val="left" w:pos="880"/>
        </w:tabs>
        <w:spacing w:after="120"/>
        <w:ind w:left="640" w:hanging="640"/>
        <w:jc w:val="both"/>
      </w:pPr>
      <w:r>
        <w:t>8.3</w:t>
      </w:r>
      <w:r>
        <w:tab/>
        <w:t xml:space="preserve">Subject to clauses 8.1 and 8.2, </w:t>
      </w:r>
      <w:r w:rsidRPr="5A2AAA57">
        <w:rPr>
          <w:b/>
          <w:bCs/>
        </w:rPr>
        <w:t xml:space="preserve">each Party’s total aggregate liability under this Agreement shall be limited to fifty percent (50%) of the total Fees paid or payable under the applicable </w:t>
      </w:r>
      <w:r w:rsidR="7D62D08A" w:rsidRPr="5A2AAA57">
        <w:rPr>
          <w:b/>
          <w:bCs/>
        </w:rPr>
        <w:t>SOW</w:t>
      </w:r>
      <w:r>
        <w:t xml:space="preserve">. Where a liability does not relate to a specific </w:t>
      </w:r>
      <w:r w:rsidR="79E29A02">
        <w:t>SOW</w:t>
      </w:r>
      <w:r>
        <w:t xml:space="preserve">, the cap shall be fifty percent (50%) of the total Fees paid under this Agreement in the twelve (12) months preceding the event giving rise to the claim. Liability is assessed separately in respect of each </w:t>
      </w:r>
      <w:r w:rsidR="3CB005F0">
        <w:t>SOW</w:t>
      </w:r>
      <w:r>
        <w:t xml:space="preserve">, and this Agreement does not create any aggregate cap across all </w:t>
      </w:r>
      <w:r w:rsidR="4140C5FB">
        <w:t>SOWs</w:t>
      </w:r>
      <w:r>
        <w:t>. This clause 8.3 does not limit the Client’s obligation to pay Fees properly due and payable for Services performed.</w:t>
      </w:r>
    </w:p>
    <w:p w14:paraId="0C638B81" w14:textId="77777777" w:rsidR="004F158C" w:rsidRDefault="00B44642" w:rsidP="00D25BB0">
      <w:pPr>
        <w:tabs>
          <w:tab w:val="left" w:pos="880"/>
        </w:tabs>
        <w:spacing w:after="120"/>
        <w:ind w:left="640" w:hanging="640"/>
        <w:jc w:val="both"/>
      </w:pPr>
      <w:r>
        <w:t>8.4</w:t>
      </w:r>
      <w:r>
        <w:tab/>
        <w:t>The Supplier shall not be liable for any security incident, service interruption, platform vulnerability, software defect, data loss or processing activity arising solely from the acts or omissions of a Platform or other third-party provider, from the Client’s own acts or omissions, or from modifications made by the Client or any third party after delivery.</w:t>
      </w:r>
    </w:p>
    <w:p w14:paraId="61EB7A26" w14:textId="77777777" w:rsidR="004F158C" w:rsidRDefault="00B44642" w:rsidP="00D25BB0">
      <w:pPr>
        <w:tabs>
          <w:tab w:val="left" w:pos="880"/>
        </w:tabs>
        <w:spacing w:after="120"/>
        <w:ind w:left="640" w:hanging="640"/>
        <w:jc w:val="both"/>
      </w:pPr>
      <w:r>
        <w:t>8.5</w:t>
      </w:r>
      <w:r>
        <w:tab/>
        <w:t>This clause 8 shall survive termination or expiry of this Agreement.</w:t>
      </w:r>
    </w:p>
    <w:p w14:paraId="21B9FD0A" w14:textId="77777777" w:rsidR="004F158C" w:rsidRDefault="00B44642">
      <w:pPr>
        <w:pStyle w:val="Heading1"/>
      </w:pPr>
      <w:bookmarkStart w:id="13" w:name="_Toc237867544"/>
      <w:r>
        <w:t>9.  Confidentiality</w:t>
      </w:r>
      <w:bookmarkEnd w:id="13"/>
    </w:p>
    <w:p w14:paraId="772D3E6C" w14:textId="77777777" w:rsidR="004F158C" w:rsidRDefault="00B44642" w:rsidP="00B00F7E">
      <w:pPr>
        <w:tabs>
          <w:tab w:val="left" w:pos="880"/>
        </w:tabs>
        <w:spacing w:after="120"/>
        <w:ind w:left="640" w:hanging="640"/>
        <w:jc w:val="both"/>
      </w:pPr>
      <w:r>
        <w:t>9.1</w:t>
      </w:r>
      <w:r>
        <w:tab/>
        <w:t>Each Party shall keep the other’s Confidential Information strictly confidential and use it solely for the purposes of this Agreement, except where disclosure is required by law or is otherwise permitted under this Agreement.</w:t>
      </w:r>
    </w:p>
    <w:p w14:paraId="1DC0B49D" w14:textId="77777777" w:rsidR="004F158C" w:rsidRDefault="00B44642" w:rsidP="00B00F7E">
      <w:pPr>
        <w:tabs>
          <w:tab w:val="left" w:pos="880"/>
        </w:tabs>
        <w:spacing w:after="120"/>
        <w:ind w:left="640" w:hanging="640"/>
        <w:jc w:val="both"/>
      </w:pPr>
      <w:r>
        <w:lastRenderedPageBreak/>
        <w:t>9.2</w:t>
      </w:r>
      <w:r>
        <w:tab/>
        <w:t>This obligation does not apply to information that is or becomes public (other than by breach of this Agreement), was already lawfully known to the receiving Party, is lawfully received from a third party without restriction, or is independently developed.</w:t>
      </w:r>
    </w:p>
    <w:p w14:paraId="04DDBCC9" w14:textId="77777777" w:rsidR="004F158C" w:rsidRDefault="00B44642" w:rsidP="00B00F7E">
      <w:pPr>
        <w:tabs>
          <w:tab w:val="left" w:pos="880"/>
        </w:tabs>
        <w:spacing w:after="120"/>
        <w:ind w:left="640" w:hanging="640"/>
        <w:jc w:val="both"/>
      </w:pPr>
      <w:r>
        <w:t>9.3</w:t>
      </w:r>
      <w:r>
        <w:tab/>
        <w:t>Each Party shall ensure that its personnel, agents and approved sub-contractors to whom Confidential Information is disclosed are bound by confidentiality obligations no less onerous than those in this clause 9.</w:t>
      </w:r>
    </w:p>
    <w:p w14:paraId="49A02504" w14:textId="77777777" w:rsidR="004F158C" w:rsidRDefault="00B44642" w:rsidP="00B00F7E">
      <w:pPr>
        <w:tabs>
          <w:tab w:val="left" w:pos="880"/>
        </w:tabs>
        <w:spacing w:after="120"/>
        <w:ind w:left="640" w:hanging="640"/>
        <w:jc w:val="both"/>
      </w:pPr>
      <w:r>
        <w:t>9.4</w:t>
      </w:r>
      <w:r>
        <w:tab/>
        <w:t>Neither Party shall publicly reference this engagement (including in case studies or marketing materials) without the other Party’s prior written consent, save that either Party may identify the other as a client or supplier once such consent has been given.</w:t>
      </w:r>
    </w:p>
    <w:p w14:paraId="1FB8D48F" w14:textId="77777777" w:rsidR="004F158C" w:rsidRDefault="00B44642" w:rsidP="00B00F7E">
      <w:pPr>
        <w:tabs>
          <w:tab w:val="left" w:pos="880"/>
        </w:tabs>
        <w:spacing w:after="120"/>
        <w:ind w:left="640" w:hanging="640"/>
        <w:jc w:val="both"/>
      </w:pPr>
      <w:r>
        <w:t>9.5</w:t>
      </w:r>
      <w:r>
        <w:tab/>
      </w:r>
      <w:proofErr w:type="gramStart"/>
      <w:r>
        <w:rPr>
          <w:b/>
          <w:bCs/>
        </w:rPr>
        <w:t>Non-solicitation</w:t>
      </w:r>
      <w:proofErr w:type="gramEnd"/>
      <w:r>
        <w:rPr>
          <w:b/>
          <w:bCs/>
        </w:rPr>
        <w:t>.</w:t>
      </w:r>
      <w:r>
        <w:t xml:space="preserve"> Neither Party shall, during the Term and for one (1) year thereafter, directly or indirectly solicit for employment or engage any personnel of the other Party who are or have been directly involved in the Services, without the other Party’s prior written consent. This does not restrict responses to bona fide general recruitment advertising not specifically targeted at the other Party’s personnel.</w:t>
      </w:r>
    </w:p>
    <w:p w14:paraId="10BF3E14" w14:textId="77777777" w:rsidR="004F158C" w:rsidRDefault="00B44642" w:rsidP="00B00F7E">
      <w:pPr>
        <w:tabs>
          <w:tab w:val="left" w:pos="880"/>
        </w:tabs>
        <w:spacing w:after="120"/>
        <w:ind w:left="640" w:hanging="640"/>
        <w:jc w:val="both"/>
      </w:pPr>
      <w:r>
        <w:t>9.6</w:t>
      </w:r>
      <w:r>
        <w:tab/>
        <w:t>This clause 9 shall survive termination or expiry of this Agreement.</w:t>
      </w:r>
    </w:p>
    <w:p w14:paraId="13BD4DB9" w14:textId="77777777" w:rsidR="004F158C" w:rsidRDefault="00B44642">
      <w:pPr>
        <w:pStyle w:val="Heading1"/>
      </w:pPr>
      <w:bookmarkStart w:id="14" w:name="_Toc237867545"/>
      <w:r>
        <w:t>10.  Data Protection and Security</w:t>
      </w:r>
      <w:bookmarkEnd w:id="14"/>
    </w:p>
    <w:p w14:paraId="605B7E7B" w14:textId="77777777" w:rsidR="004F158C" w:rsidRDefault="00B44642" w:rsidP="515357D5">
      <w:pPr>
        <w:tabs>
          <w:tab w:val="left" w:pos="880"/>
        </w:tabs>
        <w:spacing w:after="120"/>
        <w:ind w:left="640" w:hanging="640"/>
        <w:jc w:val="both"/>
      </w:pPr>
      <w:r>
        <w:t>10.1</w:t>
      </w:r>
      <w:r>
        <w:tab/>
        <w:t>The Supplier shall process Client Data (including any Client Personal Data) only for the purpose of providing the Services, in accordance with the Client’s written instructions and applicable data protection law, including UAE Federal Decree-Law No. 45 of 2021 on the Protection of Personal Data and its executive regulations, the Information Technology Act, 2000 and the Digital Personal Data Protection Act, 2023 of India, and, where applicable to the processing, the EU and UK GDPR.</w:t>
      </w:r>
    </w:p>
    <w:p w14:paraId="31103171" w14:textId="77777777" w:rsidR="004F158C" w:rsidRDefault="00B44642" w:rsidP="515357D5">
      <w:pPr>
        <w:tabs>
          <w:tab w:val="left" w:pos="880"/>
        </w:tabs>
        <w:spacing w:after="120"/>
        <w:ind w:left="640" w:hanging="640"/>
        <w:jc w:val="both"/>
      </w:pPr>
      <w:r>
        <w:t>10.2</w:t>
      </w:r>
      <w:r>
        <w:tab/>
        <w:t>The Supplier shall maintain reasonable administrative, technical and physical safeguards to protect Client Data against unauthorised access, loss or disclosure, and shall notify the Client in writing within twenty-four (24) hours of becoming aware of any confirmed security breach affecting Client Data.</w:t>
      </w:r>
    </w:p>
    <w:p w14:paraId="55458016" w14:textId="6A1679C6" w:rsidR="004F158C" w:rsidRDefault="00B44642" w:rsidP="515357D5">
      <w:pPr>
        <w:tabs>
          <w:tab w:val="left" w:pos="880"/>
        </w:tabs>
        <w:spacing w:after="120"/>
        <w:ind w:left="640" w:hanging="640"/>
        <w:jc w:val="both"/>
      </w:pPr>
      <w:r>
        <w:t>10.3</w:t>
      </w:r>
      <w:r>
        <w:tab/>
        <w:t>No custom code developed by the Supplier shall store, process or transmit cardholder payment data; all payment data entry shall remain within the PCI-DSS compliant hosted payment fields, iframes or gateways of the relevant Platform or payment service provider.</w:t>
      </w:r>
    </w:p>
    <w:p w14:paraId="2C4A93E6" w14:textId="065F4430" w:rsidR="00E6048D" w:rsidRDefault="00B44642" w:rsidP="515357D5">
      <w:pPr>
        <w:tabs>
          <w:tab w:val="left" w:pos="880"/>
        </w:tabs>
        <w:spacing w:after="120"/>
        <w:ind w:left="640" w:hanging="640"/>
        <w:jc w:val="both"/>
      </w:pPr>
      <w:r>
        <w:t>10.4</w:t>
      </w:r>
      <w:r>
        <w:tab/>
        <w:t>On termination or expiry, the Supplier shall, at the Client’s option, return or securely delete all Client Data in its possession within a reasonable time, save for copies required to be retained by applicable</w:t>
      </w:r>
      <w:r w:rsidR="00E32C78">
        <w:t xml:space="preserve"> law</w:t>
      </w:r>
      <w:r w:rsidR="00754DFF">
        <w:t>.</w:t>
      </w:r>
    </w:p>
    <w:p w14:paraId="58D01E0C" w14:textId="1C31E368" w:rsidR="004F158C" w:rsidRDefault="00B44642" w:rsidP="515357D5">
      <w:pPr>
        <w:tabs>
          <w:tab w:val="left" w:pos="880"/>
        </w:tabs>
        <w:spacing w:after="120"/>
        <w:ind w:left="640" w:hanging="640"/>
        <w:jc w:val="both"/>
      </w:pPr>
      <w:r>
        <w:t>10.</w:t>
      </w:r>
      <w:r w:rsidR="00240F8B">
        <w:t>5</w:t>
      </w:r>
      <w:r>
        <w:tab/>
        <w:t>The Supplier is responsible only for Client Data processed under its direct control and shall not be responsible for the security, availability or functionality of any Platform or other third-party service.</w:t>
      </w:r>
    </w:p>
    <w:p w14:paraId="431D9976" w14:textId="77777777" w:rsidR="004F158C" w:rsidRDefault="00B44642">
      <w:pPr>
        <w:pStyle w:val="Heading1"/>
      </w:pPr>
      <w:bookmarkStart w:id="15" w:name="_Toc237867546"/>
      <w:r>
        <w:t>11.  Term and Termination</w:t>
      </w:r>
      <w:bookmarkEnd w:id="15"/>
    </w:p>
    <w:p w14:paraId="61951B4F" w14:textId="1688B96F" w:rsidR="004F158C" w:rsidRDefault="00B44642" w:rsidP="00B00F7E">
      <w:pPr>
        <w:tabs>
          <w:tab w:val="left" w:pos="880"/>
        </w:tabs>
        <w:spacing w:after="120"/>
        <w:ind w:left="640" w:hanging="640"/>
        <w:jc w:val="both"/>
      </w:pPr>
      <w:r>
        <w:t>11.1</w:t>
      </w:r>
      <w:r>
        <w:tab/>
        <w:t xml:space="preserve">This Agreement shall commence on the Effective Date and shall continue in force for an </w:t>
      </w:r>
      <w:r>
        <w:rPr>
          <w:b/>
          <w:bCs/>
        </w:rPr>
        <w:t xml:space="preserve">initial term of </w:t>
      </w:r>
      <w:r w:rsidR="4A8EAEA1" w:rsidRPr="5CCAC074">
        <w:rPr>
          <w:b/>
          <w:bCs/>
        </w:rPr>
        <w:t xml:space="preserve">five </w:t>
      </w:r>
      <w:r>
        <w:rPr>
          <w:b/>
          <w:bCs/>
        </w:rPr>
        <w:t>(</w:t>
      </w:r>
      <w:r w:rsidR="45E6D387" w:rsidRPr="31C22D00">
        <w:rPr>
          <w:b/>
          <w:bCs/>
        </w:rPr>
        <w:t>5</w:t>
      </w:r>
      <w:r>
        <w:rPr>
          <w:b/>
          <w:bCs/>
        </w:rPr>
        <w:t>) years</w:t>
      </w:r>
      <w:r>
        <w:t xml:space="preserve"> (the “Initial Term”), unless terminated earlier in accordance with this clause 11.</w:t>
      </w:r>
    </w:p>
    <w:p w14:paraId="30457E91" w14:textId="77777777" w:rsidR="004F158C" w:rsidRDefault="00B44642" w:rsidP="00B00F7E">
      <w:pPr>
        <w:tabs>
          <w:tab w:val="left" w:pos="880"/>
        </w:tabs>
        <w:spacing w:after="120"/>
        <w:ind w:left="640" w:hanging="640"/>
        <w:jc w:val="both"/>
      </w:pPr>
      <w:r>
        <w:t>11.2</w:t>
      </w:r>
      <w:r>
        <w:tab/>
        <w:t>On expiry of the Initial Term, this Agreement shall automatically renew for successive periods of one (1) year each, unless either Party gives the other not less than ninety (90) days’ written notice prior to the end of the Initial Term or the then-current renewal period that it does not wish to renew.</w:t>
      </w:r>
    </w:p>
    <w:p w14:paraId="7515447C" w14:textId="1D804021" w:rsidR="004F158C" w:rsidRDefault="00B44642" w:rsidP="00B00F7E">
      <w:pPr>
        <w:tabs>
          <w:tab w:val="left" w:pos="880"/>
        </w:tabs>
        <w:spacing w:after="120"/>
        <w:ind w:left="640" w:hanging="640"/>
        <w:jc w:val="both"/>
      </w:pPr>
      <w:r>
        <w:lastRenderedPageBreak/>
        <w:t>11.3</w:t>
      </w:r>
      <w:r>
        <w:tab/>
        <w:t xml:space="preserve">Each </w:t>
      </w:r>
      <w:r w:rsidR="6FD7B249">
        <w:t xml:space="preserve">SOW </w:t>
      </w:r>
      <w:r>
        <w:t xml:space="preserve">shall commence on the date stated in it and continue until the Services described in that </w:t>
      </w:r>
      <w:r w:rsidR="06323443">
        <w:t xml:space="preserve">SOW </w:t>
      </w:r>
      <w:r>
        <w:t>are completed, unless terminated earlier in accordance with this clause 11.</w:t>
      </w:r>
    </w:p>
    <w:p w14:paraId="4BF131A5" w14:textId="4E5688B5" w:rsidR="004F158C" w:rsidRDefault="00B44642" w:rsidP="00B00F7E">
      <w:pPr>
        <w:tabs>
          <w:tab w:val="left" w:pos="880"/>
        </w:tabs>
        <w:spacing w:after="120"/>
        <w:ind w:left="640" w:hanging="640"/>
        <w:jc w:val="both"/>
      </w:pPr>
      <w:r>
        <w:t>11.4</w:t>
      </w:r>
      <w:r>
        <w:tab/>
      </w:r>
      <w:r>
        <w:rPr>
          <w:b/>
          <w:bCs/>
        </w:rPr>
        <w:t>Termination for convenience.</w:t>
      </w:r>
      <w:r>
        <w:t xml:space="preserve"> Either Party may terminate any individual </w:t>
      </w:r>
      <w:r w:rsidR="15207EC7">
        <w:t xml:space="preserve">SOW </w:t>
      </w:r>
      <w:r>
        <w:t xml:space="preserve">for convenience upon thirty (30) days’ prior written notice, provided that the Supplier may not terminate for convenience once work under an active </w:t>
      </w:r>
      <w:r w:rsidR="3A705ACB">
        <w:t xml:space="preserve">SOW </w:t>
      </w:r>
      <w:r>
        <w:t xml:space="preserve">has commenced, except for the Client’s uncured material breach. This Agreement itself may not be terminated for convenience during the Initial Term or any renewal period; it may be </w:t>
      </w:r>
      <w:proofErr w:type="gramStart"/>
      <w:r>
        <w:t>brought to an end</w:t>
      </w:r>
      <w:proofErr w:type="gramEnd"/>
      <w:r>
        <w:t xml:space="preserve"> only by non-renewal under clause 11.2 or by termination under clause 11.5.</w:t>
      </w:r>
    </w:p>
    <w:p w14:paraId="7F0A76A8" w14:textId="729F1AC0" w:rsidR="004F158C" w:rsidRDefault="00B44642" w:rsidP="00B00F7E">
      <w:pPr>
        <w:tabs>
          <w:tab w:val="left" w:pos="880"/>
        </w:tabs>
        <w:spacing w:after="120"/>
        <w:ind w:left="640" w:hanging="640"/>
        <w:jc w:val="both"/>
      </w:pPr>
      <w:r>
        <w:t>11.5</w:t>
      </w:r>
      <w:r>
        <w:tab/>
        <w:t xml:space="preserve">Either Party may terminate this Agreement or any </w:t>
      </w:r>
      <w:r w:rsidR="60B4EE2D">
        <w:t xml:space="preserve">SOW </w:t>
      </w:r>
      <w:r>
        <w:t xml:space="preserve">immediately on written notice if the other Party commits a material breach that is not remedied within thirty (30) days of a written notice to </w:t>
      </w:r>
      <w:proofErr w:type="gramStart"/>
      <w:r>
        <w:t>remedy, or</w:t>
      </w:r>
      <w:proofErr w:type="gramEnd"/>
      <w:r>
        <w:t xml:space="preserve"> becomes insolvent.</w:t>
      </w:r>
    </w:p>
    <w:p w14:paraId="4F770490" w14:textId="77777777" w:rsidR="004F158C" w:rsidRDefault="00B44642" w:rsidP="00B00F7E">
      <w:pPr>
        <w:tabs>
          <w:tab w:val="left" w:pos="880"/>
        </w:tabs>
        <w:spacing w:after="120"/>
        <w:ind w:left="640" w:hanging="640"/>
        <w:jc w:val="both"/>
      </w:pPr>
      <w:r>
        <w:t>11.6</w:t>
      </w:r>
      <w:r>
        <w:tab/>
        <w:t xml:space="preserve">On termination, the Client shall pay for Services properly performed up to the date of termination, and the Supplier shall refund any Fees pre-paid for Services not yet performed, save for the non-refundable mobilisation payment (if any) specified in the applicable </w:t>
      </w:r>
      <w:r w:rsidR="3D9AE778">
        <w:t>SOW</w:t>
      </w:r>
      <w:r>
        <w:t xml:space="preserve"> and any non-cancellable third-party costs properly incurred. Subject to payment of all Fees properly due, the Supplier shall promptly hand over all source code, credentials and documentation completed to date.</w:t>
      </w:r>
    </w:p>
    <w:p w14:paraId="23F6FA21" w14:textId="1A06019F" w:rsidR="004F158C" w:rsidRDefault="00B44642" w:rsidP="00B00F7E">
      <w:pPr>
        <w:tabs>
          <w:tab w:val="left" w:pos="880"/>
        </w:tabs>
        <w:spacing w:after="120"/>
        <w:ind w:left="640" w:hanging="640"/>
        <w:jc w:val="both"/>
      </w:pPr>
      <w:r>
        <w:t>11.7</w:t>
      </w:r>
      <w:r>
        <w:tab/>
        <w:t xml:space="preserve">Expiry or termination of this Agreement shall not automatically terminate any </w:t>
      </w:r>
      <w:r w:rsidR="5ACF7995">
        <w:t xml:space="preserve">SOW </w:t>
      </w:r>
      <w:r>
        <w:t xml:space="preserve">then in force. Any such </w:t>
      </w:r>
      <w:r w:rsidR="02360D6A">
        <w:t xml:space="preserve">SOW </w:t>
      </w:r>
      <w:r>
        <w:t xml:space="preserve">shall </w:t>
      </w:r>
      <w:proofErr w:type="gramStart"/>
      <w:r>
        <w:t>continue on</w:t>
      </w:r>
      <w:proofErr w:type="gramEnd"/>
      <w:r>
        <w:t xml:space="preserve"> the terms of this Agreement (which shall be deemed to continue in force for that purpose only) until it is completed or separately terminated.</w:t>
      </w:r>
    </w:p>
    <w:p w14:paraId="54E69A74" w14:textId="3D623F4D" w:rsidR="004F158C" w:rsidRDefault="00B44642" w:rsidP="00B00F7E">
      <w:pPr>
        <w:tabs>
          <w:tab w:val="left" w:pos="880"/>
        </w:tabs>
        <w:spacing w:after="120"/>
        <w:ind w:left="640" w:hanging="640"/>
        <w:jc w:val="both"/>
      </w:pPr>
      <w:r>
        <w:t>11.8</w:t>
      </w:r>
      <w:r>
        <w:tab/>
      </w:r>
      <w:r>
        <w:rPr>
          <w:b/>
          <w:bCs/>
        </w:rPr>
        <w:t>Transition assistance.</w:t>
      </w:r>
      <w:r>
        <w:t xml:space="preserve"> On expiry or termination for any reason, the Supplier shall, if requested by the Client, provide reasonable transition and exit assistance for a period of up to </w:t>
      </w:r>
      <w:r w:rsidRPr="00D032A1">
        <w:rPr>
          <w:b/>
          <w:bCs/>
          <w:color w:val="auto"/>
        </w:rPr>
        <w:t>60</w:t>
      </w:r>
      <w:r>
        <w:t xml:space="preserve"> days, including knowledge transfer, documentation and handover of credentials. Such assistance shall be chargeable at the Supplier’s then-current rates, save where the termination arises from the Supplier’s uncured material breach, in which case it shall be provided at no cost.</w:t>
      </w:r>
    </w:p>
    <w:p w14:paraId="2DC04582" w14:textId="77777777" w:rsidR="004F158C" w:rsidRDefault="00B44642" w:rsidP="00B00F7E">
      <w:pPr>
        <w:tabs>
          <w:tab w:val="left" w:pos="880"/>
        </w:tabs>
        <w:spacing w:after="120"/>
        <w:ind w:left="640" w:hanging="640"/>
        <w:jc w:val="both"/>
      </w:pPr>
      <w:r>
        <w:t>11.9</w:t>
      </w:r>
      <w:r>
        <w:tab/>
        <w:t>Termination shall be without prejudice to the accrued rights and remedies of either Party.</w:t>
      </w:r>
    </w:p>
    <w:p w14:paraId="44375F3F" w14:textId="77777777" w:rsidR="004F158C" w:rsidRDefault="00B44642">
      <w:pPr>
        <w:pStyle w:val="Heading1"/>
      </w:pPr>
      <w:bookmarkStart w:id="16" w:name="_Toc237867547"/>
      <w:r>
        <w:t>12.  General</w:t>
      </w:r>
      <w:bookmarkEnd w:id="16"/>
    </w:p>
    <w:p w14:paraId="1B4DD79E" w14:textId="5037B726" w:rsidR="004F158C" w:rsidRDefault="00B44642">
      <w:pPr>
        <w:tabs>
          <w:tab w:val="left" w:pos="880"/>
        </w:tabs>
        <w:spacing w:after="120"/>
        <w:ind w:left="880" w:hanging="640"/>
        <w:jc w:val="both"/>
      </w:pPr>
      <w:r>
        <w:t>12.1</w:t>
      </w:r>
      <w:r>
        <w:tab/>
      </w:r>
      <w:r>
        <w:rPr>
          <w:b/>
          <w:bCs/>
        </w:rPr>
        <w:t>Assignment and sub-contracting.</w:t>
      </w:r>
      <w:r>
        <w:t xml:space="preserve"> Neither Party may assign or sub-contract its rights or obligations under this Agreement without the other Party’s prior written consent, except that the Supplier may use pre-approved sub-contractors for whom it remains fully responsible. The Client may pass the benefit of this Agreement to its Affiliates, provided it remains responsible for their acts and omissions. An Affiliate of the Client may procure Services by accepting a Proposal in its own name, in which case that Affiliate shall be treated as the Client in respect of that </w:t>
      </w:r>
      <w:r w:rsidR="00791958">
        <w:t>S</w:t>
      </w:r>
      <w:r w:rsidR="00C35908">
        <w:t>OW</w:t>
      </w:r>
      <w:r>
        <w:t xml:space="preserve"> and shall be bound by the terms of this Agreement.</w:t>
      </w:r>
    </w:p>
    <w:p w14:paraId="1455992D" w14:textId="7C89ADE0" w:rsidR="004F158C" w:rsidRDefault="00B44642">
      <w:pPr>
        <w:tabs>
          <w:tab w:val="left" w:pos="880"/>
        </w:tabs>
        <w:spacing w:after="120"/>
        <w:ind w:left="880" w:hanging="640"/>
        <w:jc w:val="both"/>
      </w:pPr>
      <w:r>
        <w:t>12.2</w:t>
      </w:r>
      <w:r>
        <w:tab/>
      </w:r>
      <w:r>
        <w:rPr>
          <w:b/>
          <w:bCs/>
        </w:rPr>
        <w:t>Variation.</w:t>
      </w:r>
      <w:r>
        <w:t xml:space="preserve"> No variation of this Agreement (including any </w:t>
      </w:r>
      <w:r w:rsidR="7F7AA1D5">
        <w:t>SOW</w:t>
      </w:r>
      <w:r>
        <w:t>) shall be effective unless in writing and signed by authorised representatives of both Parties, save as expressly permitted by clauses 2.6 and 5.8.</w:t>
      </w:r>
    </w:p>
    <w:p w14:paraId="32E1FF7B" w14:textId="77777777" w:rsidR="004F158C" w:rsidRDefault="00B44642">
      <w:pPr>
        <w:tabs>
          <w:tab w:val="left" w:pos="880"/>
        </w:tabs>
        <w:spacing w:after="120"/>
        <w:ind w:left="880" w:hanging="640"/>
        <w:jc w:val="both"/>
      </w:pPr>
      <w:r>
        <w:t>12.3</w:t>
      </w:r>
      <w:r>
        <w:tab/>
      </w:r>
      <w:r>
        <w:rPr>
          <w:b/>
          <w:bCs/>
        </w:rPr>
        <w:t>Force majeure.</w:t>
      </w:r>
      <w:r>
        <w:t xml:space="preserve"> Neither Party shall be liable for delay or failure to perform (other than payment obligations) caused by events beyond its reasonable control. If such an event continues for more than sixty (60) days, either Party may terminate the affected Annexure on written notice.</w:t>
      </w:r>
    </w:p>
    <w:p w14:paraId="2312EB00" w14:textId="77777777" w:rsidR="004F158C" w:rsidRDefault="00B44642">
      <w:pPr>
        <w:tabs>
          <w:tab w:val="left" w:pos="880"/>
        </w:tabs>
        <w:spacing w:after="120"/>
        <w:ind w:left="880" w:hanging="640"/>
        <w:jc w:val="both"/>
      </w:pPr>
      <w:r>
        <w:lastRenderedPageBreak/>
        <w:t>12.4</w:t>
      </w:r>
      <w:r>
        <w:tab/>
      </w:r>
      <w:r>
        <w:rPr>
          <w:b/>
          <w:bCs/>
        </w:rPr>
        <w:t>Notices.</w:t>
      </w:r>
      <w:r>
        <w:t xml:space="preserve"> Notices shall be given in writing by email or courier to the addresses set out below, or as otherwise notified in writing, and shall be deemed received on delivery (if by hand or courier) or at the time of transmission (if by email, provided no delivery-failure notification is received):</w:t>
      </w:r>
    </w:p>
    <w:p w14:paraId="27CE2642" w14:textId="568A06DE" w:rsidR="004F158C" w:rsidRDefault="00B44642">
      <w:pPr>
        <w:tabs>
          <w:tab w:val="left" w:pos="1440"/>
        </w:tabs>
        <w:spacing w:after="120"/>
        <w:ind w:left="1440" w:hanging="420"/>
        <w:jc w:val="both"/>
      </w:pPr>
      <w:r>
        <w:t>(a)</w:t>
      </w:r>
      <w:r>
        <w:tab/>
        <w:t xml:space="preserve">to the Client at Black Tulip </w:t>
      </w:r>
      <w:r w:rsidR="004F1290" w:rsidRPr="00463B8F">
        <w:t>Black Tulip Flowers LLC</w:t>
      </w:r>
      <w:r w:rsidR="004F1290">
        <w:t xml:space="preserve">, </w:t>
      </w:r>
      <w:r w:rsidR="004F1290" w:rsidRPr="00463B8F">
        <w:t>P.O. Box: 231771</w:t>
      </w:r>
      <w:r w:rsidR="004F1290">
        <w:t xml:space="preserve">, </w:t>
      </w:r>
      <w:r w:rsidR="004F1290" w:rsidRPr="00463B8F">
        <w:t xml:space="preserve">Haleb St, Al </w:t>
      </w:r>
      <w:proofErr w:type="spellStart"/>
      <w:r w:rsidR="004F1290" w:rsidRPr="00463B8F">
        <w:t>Qusais</w:t>
      </w:r>
      <w:proofErr w:type="spellEnd"/>
      <w:r w:rsidR="004F1290">
        <w:t xml:space="preserve">, </w:t>
      </w:r>
      <w:r w:rsidR="004F1290" w:rsidRPr="00463B8F">
        <w:t>DUBAI - U.A.E</w:t>
      </w:r>
      <w:r w:rsidR="004F1290">
        <w:t xml:space="preserve"> </w:t>
      </w:r>
      <w:r w:rsidR="004F1290" w:rsidRPr="00463B8F">
        <w:t>(Opposite to Dubai Abattoir)</w:t>
      </w:r>
      <w:r w:rsidR="004866D4">
        <w:t xml:space="preserve"> </w:t>
      </w:r>
      <w:r w:rsidR="004F1290">
        <w:t xml:space="preserve">United Arab </w:t>
      </w:r>
      <w:proofErr w:type="gramStart"/>
      <w:r w:rsidR="004F1290">
        <w:t>Emirates</w:t>
      </w:r>
      <w:r w:rsidR="004F1290">
        <w:t xml:space="preserve"> </w:t>
      </w:r>
      <w:r>
        <w:t>,</w:t>
      </w:r>
      <w:proofErr w:type="gramEnd"/>
      <w:r>
        <w:t xml:space="preserve"> email </w:t>
      </w:r>
      <w:r w:rsidR="00174FC4">
        <w:rPr>
          <w:b/>
          <w:bCs/>
          <w:color w:val="C00000"/>
        </w:rPr>
        <w:t>[email]</w:t>
      </w:r>
      <w:r>
        <w:t xml:space="preserve">, for the attention of </w:t>
      </w:r>
      <w:r>
        <w:rPr>
          <w:b/>
          <w:bCs/>
          <w:color w:val="C00000"/>
        </w:rPr>
        <w:t>[insert name / title]</w:t>
      </w:r>
      <w:r>
        <w:t>; and</w:t>
      </w:r>
    </w:p>
    <w:p w14:paraId="2A9E81DA" w14:textId="184084DF" w:rsidR="004F158C" w:rsidRDefault="00B44642">
      <w:pPr>
        <w:tabs>
          <w:tab w:val="left" w:pos="1440"/>
        </w:tabs>
        <w:spacing w:after="120"/>
        <w:ind w:left="1440" w:hanging="420"/>
        <w:jc w:val="both"/>
      </w:pPr>
      <w:r>
        <w:t>(b)</w:t>
      </w:r>
      <w:r>
        <w:tab/>
        <w:t xml:space="preserve">to the Supplier at VINSINFO Private Limited, </w:t>
      </w:r>
      <w:proofErr w:type="gramStart"/>
      <w:r>
        <w:t>No</w:t>
      </w:r>
      <w:proofErr w:type="gramEnd"/>
      <w:r>
        <w:t xml:space="preserve"> 80/96, Nisha Anand Complex, </w:t>
      </w:r>
      <w:proofErr w:type="spellStart"/>
      <w:r>
        <w:t>Chamiers</w:t>
      </w:r>
      <w:proofErr w:type="spellEnd"/>
      <w:r>
        <w:t xml:space="preserve"> Road, Teynampet, Chennai 600018, Tamil Nadu, India, email </w:t>
      </w:r>
      <w:hyperlink r:id="rId8" w:history="1">
        <w:r w:rsidR="00A8015B" w:rsidRPr="00012228">
          <w:rPr>
            <w:rStyle w:val="Hyperlink"/>
            <w:b/>
            <w:bCs/>
          </w:rPr>
          <w:t>anto@vinsinfo.com</w:t>
        </w:r>
      </w:hyperlink>
      <w:r w:rsidR="00A8015B">
        <w:rPr>
          <w:b/>
          <w:bCs/>
          <w:color w:val="C00000"/>
        </w:rPr>
        <w:t xml:space="preserve"> </w:t>
      </w:r>
      <w:r>
        <w:t xml:space="preserve">for the attention of </w:t>
      </w:r>
      <w:r w:rsidR="00A8015B" w:rsidRPr="00174FC4">
        <w:rPr>
          <w:b/>
          <w:bCs/>
          <w:color w:val="auto"/>
        </w:rPr>
        <w:t xml:space="preserve">Anto J L Kings </w:t>
      </w:r>
      <w:r w:rsidR="00966031" w:rsidRPr="00174FC4">
        <w:rPr>
          <w:b/>
          <w:bCs/>
          <w:color w:val="auto"/>
        </w:rPr>
        <w:t>–</w:t>
      </w:r>
      <w:r w:rsidR="00A8015B" w:rsidRPr="00174FC4">
        <w:rPr>
          <w:b/>
          <w:bCs/>
          <w:color w:val="auto"/>
        </w:rPr>
        <w:t xml:space="preserve"> </w:t>
      </w:r>
      <w:r w:rsidR="00966031" w:rsidRPr="00174FC4">
        <w:rPr>
          <w:b/>
          <w:bCs/>
          <w:color w:val="auto"/>
        </w:rPr>
        <w:t xml:space="preserve">Co-founder </w:t>
      </w:r>
      <w:r w:rsidR="00174FC4">
        <w:rPr>
          <w:b/>
          <w:bCs/>
          <w:color w:val="auto"/>
        </w:rPr>
        <w:t>&amp;</w:t>
      </w:r>
      <w:r w:rsidR="00966031" w:rsidRPr="00174FC4">
        <w:rPr>
          <w:b/>
          <w:bCs/>
          <w:color w:val="auto"/>
        </w:rPr>
        <w:t xml:space="preserve"> Managing Director.</w:t>
      </w:r>
    </w:p>
    <w:p w14:paraId="1DE853CD" w14:textId="77777777" w:rsidR="004F158C" w:rsidRDefault="00B44642">
      <w:pPr>
        <w:tabs>
          <w:tab w:val="left" w:pos="880"/>
        </w:tabs>
        <w:spacing w:after="120"/>
        <w:ind w:left="880" w:hanging="640"/>
        <w:jc w:val="both"/>
      </w:pPr>
      <w:r>
        <w:t>12.5</w:t>
      </w:r>
      <w:r>
        <w:tab/>
      </w:r>
      <w:r>
        <w:rPr>
          <w:b/>
          <w:bCs/>
        </w:rPr>
        <w:t>Governing law and dispute resolution.</w:t>
      </w:r>
      <w:r>
        <w:t xml:space="preserve"> This Agreement shall be governed by and construed in accordance with the laws of Singapore. The Parties shall first attempt to resolve any dispute through good-faith discussions between their authorised representatives. If the dispute is not resolved within thirty (30) days, it shall be finally resolved by binding arbitration administered by the Singapore International Arbitration Centre (SIAC) in accordance with the SIAC Rules. The seat of arbitration shall be Singapore, the proceedings shall be conducted in English, and the arbitration shall be conducted by one (1) arbitrator. The arbitral award shall be final and binding on the Parties. Nothing in this clause shall prevent either Party from seeking interim or injunctive relief from any court of competent jurisdiction to protect its intellectual property or confidential information.</w:t>
      </w:r>
    </w:p>
    <w:p w14:paraId="74E39D83" w14:textId="0B4A3CAD" w:rsidR="004F158C" w:rsidRDefault="00B44642">
      <w:pPr>
        <w:tabs>
          <w:tab w:val="left" w:pos="880"/>
        </w:tabs>
        <w:spacing w:after="120"/>
        <w:ind w:left="880" w:hanging="640"/>
        <w:jc w:val="both"/>
      </w:pPr>
      <w:r>
        <w:t>12.6</w:t>
      </w:r>
      <w:r>
        <w:tab/>
      </w:r>
      <w:r>
        <w:rPr>
          <w:b/>
          <w:bCs/>
        </w:rPr>
        <w:t>Entire agreement.</w:t>
      </w:r>
      <w:r>
        <w:t xml:space="preserve"> This Agreement, together with its </w:t>
      </w:r>
      <w:r w:rsidR="731BC684">
        <w:t xml:space="preserve">SOWs </w:t>
      </w:r>
      <w:r>
        <w:t>and Schedules executed by both Parties, constitutes the entire agreement between the Parties in respect of its subject matter and supersedes all prior discussions and understandings.</w:t>
      </w:r>
    </w:p>
    <w:p w14:paraId="5B1E93B7" w14:textId="77777777" w:rsidR="004F158C" w:rsidRDefault="00B44642">
      <w:pPr>
        <w:tabs>
          <w:tab w:val="left" w:pos="880"/>
        </w:tabs>
        <w:spacing w:after="120"/>
        <w:ind w:left="880" w:hanging="640"/>
        <w:jc w:val="both"/>
      </w:pPr>
      <w:r>
        <w:t>12.7</w:t>
      </w:r>
      <w:r>
        <w:tab/>
      </w:r>
      <w:r>
        <w:rPr>
          <w:b/>
          <w:bCs/>
        </w:rPr>
        <w:t>Severability.</w:t>
      </w:r>
      <w:r>
        <w:t xml:space="preserve"> If any provision of this Agreement is held invalid or unenforceable, the remaining provisions shall continue in full force and effect.</w:t>
      </w:r>
    </w:p>
    <w:p w14:paraId="3F15A753" w14:textId="77777777" w:rsidR="004F158C" w:rsidRDefault="00B44642">
      <w:pPr>
        <w:tabs>
          <w:tab w:val="left" w:pos="880"/>
        </w:tabs>
        <w:spacing w:after="120"/>
        <w:ind w:left="880" w:hanging="640"/>
        <w:jc w:val="both"/>
      </w:pPr>
      <w:r>
        <w:t>12.8</w:t>
      </w:r>
      <w:r>
        <w:tab/>
      </w:r>
      <w:r>
        <w:rPr>
          <w:b/>
          <w:bCs/>
        </w:rPr>
        <w:t>Counterparts.</w:t>
      </w:r>
      <w:r>
        <w:t xml:space="preserve"> This Agreement may be executed in counterparts (including by electronic signature), each of which is an original and which together form one agreement.</w:t>
      </w:r>
    </w:p>
    <w:p w14:paraId="3CC0FECF" w14:textId="77777777" w:rsidR="004F158C" w:rsidRDefault="00B44642">
      <w:pPr>
        <w:tabs>
          <w:tab w:val="left" w:pos="880"/>
        </w:tabs>
        <w:spacing w:after="120"/>
        <w:ind w:left="880" w:hanging="640"/>
        <w:jc w:val="both"/>
      </w:pPr>
      <w:r>
        <w:t>12.9</w:t>
      </w:r>
      <w:r>
        <w:tab/>
      </w:r>
      <w:r>
        <w:rPr>
          <w:b/>
          <w:bCs/>
        </w:rPr>
        <w:t>No partnership.</w:t>
      </w:r>
      <w:r>
        <w:t xml:space="preserve"> Nothing in this Agreement creates a partnership, joint venture or agency between the Parties.</w:t>
      </w:r>
    </w:p>
    <w:p w14:paraId="52FC1501" w14:textId="77777777" w:rsidR="004F158C" w:rsidRDefault="00B44642">
      <w:pPr>
        <w:tabs>
          <w:tab w:val="left" w:pos="880"/>
        </w:tabs>
        <w:spacing w:after="120"/>
        <w:ind w:left="880" w:hanging="640"/>
        <w:jc w:val="both"/>
      </w:pPr>
      <w:r>
        <w:t>12.10</w:t>
      </w:r>
      <w:r>
        <w:tab/>
      </w:r>
      <w:r>
        <w:rPr>
          <w:b/>
          <w:bCs/>
        </w:rPr>
        <w:t>Third-party rights.</w:t>
      </w:r>
      <w:r>
        <w:t xml:space="preserve"> A person who is not a Party to this Agreement has no right to enforce any of its terms, save for the Client’s Affiliates as expressly provided in clause 12.1.</w:t>
      </w:r>
    </w:p>
    <w:p w14:paraId="2BBE9DFB" w14:textId="77777777" w:rsidR="004F158C" w:rsidRDefault="004F158C"/>
    <w:p w14:paraId="4ABF7F20" w14:textId="77777777" w:rsidR="004F158C" w:rsidRDefault="00B44642">
      <w:pPr>
        <w:spacing w:after="120"/>
        <w:jc w:val="both"/>
      </w:pPr>
      <w:r>
        <w:rPr>
          <w:b/>
          <w:bCs/>
        </w:rPr>
        <w:t>IN WITNESS</w:t>
      </w:r>
      <w:r>
        <w:t xml:space="preserve"> of which this Agreement has been duly executed by the Parties on the date first written above.</w:t>
      </w:r>
    </w:p>
    <w:p w14:paraId="2F7CB968" w14:textId="77777777" w:rsidR="004F158C" w:rsidRDefault="004F158C"/>
    <w:tbl>
      <w:tblPr>
        <w:tblW w:w="9746" w:type="dxa"/>
        <w:tblLayout w:type="fixed"/>
        <w:tblCellMar>
          <w:top w:w="60" w:type="dxa"/>
          <w:left w:w="100" w:type="dxa"/>
          <w:bottom w:w="60" w:type="dxa"/>
          <w:right w:w="100" w:type="dxa"/>
        </w:tblCellMar>
        <w:tblLook w:val="04A0" w:firstRow="1" w:lastRow="0" w:firstColumn="1" w:lastColumn="0" w:noHBand="0" w:noVBand="1"/>
      </w:tblPr>
      <w:tblGrid>
        <w:gridCol w:w="4873"/>
        <w:gridCol w:w="4873"/>
      </w:tblGrid>
      <w:tr w:rsidR="004F158C" w14:paraId="2BCD9917" w14:textId="77777777">
        <w:trPr>
          <w:cantSplit/>
        </w:trPr>
        <w:tc>
          <w:tcPr>
            <w:tcW w:w="4873" w:type="dxa"/>
            <w:tcBorders>
              <w:top w:val="single" w:sz="4" w:space="0" w:color="BFBFBF"/>
              <w:left w:val="single" w:sz="4" w:space="0" w:color="BFBFBF"/>
              <w:bottom w:val="single" w:sz="4" w:space="0" w:color="BFBFBF"/>
              <w:right w:val="single" w:sz="4" w:space="0" w:color="BFBFBF"/>
            </w:tcBorders>
          </w:tcPr>
          <w:p w14:paraId="5EE188E5" w14:textId="77777777" w:rsidR="004F158C" w:rsidRDefault="00B44642">
            <w:pPr>
              <w:spacing w:after="220"/>
            </w:pPr>
            <w:r>
              <w:rPr>
                <w:b/>
                <w:bCs/>
              </w:rPr>
              <w:t>VINSINFO Private Limited (Supplier)</w:t>
            </w:r>
          </w:p>
          <w:p w14:paraId="0D4DA94A" w14:textId="77777777" w:rsidR="004F158C" w:rsidRDefault="00B44642">
            <w:pPr>
              <w:spacing w:after="220"/>
            </w:pPr>
            <w:r>
              <w:rPr>
                <w:b/>
                <w:bCs/>
              </w:rPr>
              <w:t>Signature:</w:t>
            </w:r>
          </w:p>
          <w:p w14:paraId="7764252A" w14:textId="0E6F5B5D" w:rsidR="004F158C" w:rsidRDefault="00B44642">
            <w:pPr>
              <w:spacing w:after="220"/>
            </w:pPr>
            <w:r>
              <w:rPr>
                <w:b/>
                <w:bCs/>
              </w:rPr>
              <w:t>Name:</w:t>
            </w:r>
            <w:r>
              <w:t xml:space="preserve"> </w:t>
            </w:r>
            <w:r w:rsidR="00174FC4">
              <w:rPr>
                <w:b/>
                <w:bCs/>
                <w:color w:val="C00000"/>
              </w:rPr>
              <w:t>Anto J L Kings</w:t>
            </w:r>
          </w:p>
          <w:p w14:paraId="57F2BFAE" w14:textId="43537421" w:rsidR="004F158C" w:rsidRDefault="00B44642">
            <w:pPr>
              <w:spacing w:after="220"/>
            </w:pPr>
            <w:r>
              <w:rPr>
                <w:b/>
                <w:bCs/>
              </w:rPr>
              <w:t>Designation:</w:t>
            </w:r>
            <w:r>
              <w:t xml:space="preserve"> </w:t>
            </w:r>
            <w:r w:rsidR="00174FC4">
              <w:rPr>
                <w:b/>
                <w:bCs/>
                <w:color w:val="C00000"/>
              </w:rPr>
              <w:t>Co-founder &amp; Managing Director</w:t>
            </w:r>
          </w:p>
          <w:p w14:paraId="16B06721" w14:textId="77368564" w:rsidR="004F158C" w:rsidRDefault="00B44642">
            <w:pPr>
              <w:spacing w:after="220"/>
            </w:pPr>
            <w:r>
              <w:rPr>
                <w:b/>
                <w:bCs/>
              </w:rPr>
              <w:t>Date:</w:t>
            </w:r>
            <w:r>
              <w:t xml:space="preserve"> </w:t>
            </w:r>
          </w:p>
        </w:tc>
        <w:tc>
          <w:tcPr>
            <w:tcW w:w="4873" w:type="dxa"/>
            <w:tcBorders>
              <w:top w:val="single" w:sz="4" w:space="0" w:color="BFBFBF"/>
              <w:left w:val="single" w:sz="4" w:space="0" w:color="BFBFBF"/>
              <w:bottom w:val="single" w:sz="4" w:space="0" w:color="BFBFBF"/>
              <w:right w:val="single" w:sz="4" w:space="0" w:color="BFBFBF"/>
            </w:tcBorders>
          </w:tcPr>
          <w:p w14:paraId="08712C91" w14:textId="56C17EA4" w:rsidR="004F158C" w:rsidRDefault="00B44642">
            <w:pPr>
              <w:spacing w:after="220"/>
            </w:pPr>
            <w:r>
              <w:rPr>
                <w:b/>
                <w:bCs/>
              </w:rPr>
              <w:t>Black Tulip</w:t>
            </w:r>
            <w:r w:rsidR="00174FC4">
              <w:rPr>
                <w:b/>
                <w:bCs/>
              </w:rPr>
              <w:t xml:space="preserve"> Flowers LLC</w:t>
            </w:r>
            <w:r>
              <w:rPr>
                <w:b/>
                <w:bCs/>
              </w:rPr>
              <w:t xml:space="preserve"> (Client)</w:t>
            </w:r>
          </w:p>
          <w:p w14:paraId="78C76667" w14:textId="77777777" w:rsidR="004F158C" w:rsidRDefault="00B44642">
            <w:pPr>
              <w:spacing w:after="220"/>
            </w:pPr>
            <w:r>
              <w:rPr>
                <w:b/>
                <w:bCs/>
              </w:rPr>
              <w:t>Signature:</w:t>
            </w:r>
          </w:p>
          <w:p w14:paraId="14B0724F" w14:textId="77777777" w:rsidR="004F158C" w:rsidRDefault="00B44642">
            <w:pPr>
              <w:spacing w:after="220"/>
            </w:pPr>
            <w:r>
              <w:rPr>
                <w:b/>
                <w:bCs/>
              </w:rPr>
              <w:t>Name:</w:t>
            </w:r>
            <w:r>
              <w:t xml:space="preserve"> </w:t>
            </w:r>
            <w:r>
              <w:rPr>
                <w:b/>
                <w:bCs/>
                <w:color w:val="C00000"/>
              </w:rPr>
              <w:t>[__]</w:t>
            </w:r>
          </w:p>
          <w:p w14:paraId="501E01F6" w14:textId="77777777" w:rsidR="004F158C" w:rsidRDefault="00B44642">
            <w:pPr>
              <w:spacing w:after="220"/>
            </w:pPr>
            <w:r>
              <w:rPr>
                <w:b/>
                <w:bCs/>
              </w:rPr>
              <w:t>Designation:</w:t>
            </w:r>
            <w:r>
              <w:t xml:space="preserve"> </w:t>
            </w:r>
            <w:r>
              <w:rPr>
                <w:b/>
                <w:bCs/>
                <w:color w:val="C00000"/>
              </w:rPr>
              <w:t>[__]</w:t>
            </w:r>
          </w:p>
          <w:p w14:paraId="2A3E1C3A" w14:textId="77777777" w:rsidR="004F158C" w:rsidRDefault="00B44642">
            <w:pPr>
              <w:spacing w:after="220"/>
            </w:pPr>
            <w:r>
              <w:rPr>
                <w:b/>
                <w:bCs/>
              </w:rPr>
              <w:t>Date:</w:t>
            </w:r>
            <w:r>
              <w:t xml:space="preserve"> </w:t>
            </w:r>
            <w:r>
              <w:rPr>
                <w:b/>
                <w:bCs/>
                <w:color w:val="C00000"/>
              </w:rPr>
              <w:t>[__]</w:t>
            </w:r>
          </w:p>
        </w:tc>
      </w:tr>
    </w:tbl>
    <w:p w14:paraId="0976CDCB" w14:textId="77777777" w:rsidR="004F158C" w:rsidRDefault="004F158C"/>
    <w:p w14:paraId="2DC18E55" w14:textId="69C6E5F3" w:rsidR="004F158C" w:rsidRDefault="004F158C"/>
    <w:sectPr w:rsidR="004F158C">
      <w:headerReference w:type="default" r:id="rId9"/>
      <w:footerReference w:type="default" r:id="rId10"/>
      <w:headerReference w:type="first" r:id="rId11"/>
      <w:footerReference w:type="first" r:id="rId12"/>
      <w:pgSz w:w="11906" w:h="16838"/>
      <w:pgMar w:top="1620" w:right="1080" w:bottom="1080" w:left="1080" w:header="600" w:footer="48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74E2" w14:textId="77777777" w:rsidR="00CA5467" w:rsidRDefault="00CA5467">
      <w:pPr>
        <w:spacing w:line="240" w:lineRule="auto"/>
      </w:pPr>
      <w:r>
        <w:separator/>
      </w:r>
    </w:p>
  </w:endnote>
  <w:endnote w:type="continuationSeparator" w:id="0">
    <w:p w14:paraId="3915DFB4" w14:textId="77777777" w:rsidR="00CA5467" w:rsidRDefault="00CA5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780D" w14:textId="77777777" w:rsidR="00131577" w:rsidRDefault="00131577">
    <w:pPr>
      <w:jc w:val="right"/>
    </w:pPr>
    <w:r>
      <w:rPr>
        <w:color w:val="808080"/>
        <w:sz w:val="18"/>
        <w:szCs w:val="18"/>
      </w:rPr>
      <w:t xml:space="preserve">Page </w:t>
    </w:r>
    <w:r>
      <w:rPr>
        <w:b/>
        <w:bCs/>
        <w:color w:val="808080"/>
        <w:sz w:val="18"/>
        <w:szCs w:val="18"/>
      </w:rPr>
      <w:fldChar w:fldCharType="begin"/>
    </w:r>
    <w:r>
      <w:rPr>
        <w:b/>
        <w:bCs/>
        <w:color w:val="808080"/>
        <w:sz w:val="18"/>
        <w:szCs w:val="18"/>
      </w:rPr>
      <w:instrText xml:space="preserve"> PAGE </w:instrText>
    </w:r>
    <w:r>
      <w:rPr>
        <w:b/>
        <w:bCs/>
        <w:color w:val="808080"/>
        <w:sz w:val="18"/>
        <w:szCs w:val="18"/>
      </w:rPr>
      <w:fldChar w:fldCharType="separate"/>
    </w:r>
    <w:r>
      <w:rPr>
        <w:b/>
        <w:bCs/>
        <w:color w:val="808080"/>
        <w:sz w:val="18"/>
        <w:szCs w:val="18"/>
      </w:rPr>
      <w:t>30</w:t>
    </w:r>
    <w:r>
      <w:rPr>
        <w:b/>
        <w:bCs/>
        <w:color w:val="808080"/>
        <w:sz w:val="18"/>
        <w:szCs w:val="18"/>
      </w:rPr>
      <w:fldChar w:fldCharType="end"/>
    </w:r>
    <w:r>
      <w:rPr>
        <w:color w:val="808080"/>
        <w:sz w:val="18"/>
        <w:szCs w:val="18"/>
      </w:rPr>
      <w:t xml:space="preserve"> of </w:t>
    </w:r>
    <w:r>
      <w:rPr>
        <w:b/>
        <w:bCs/>
        <w:color w:val="808080"/>
        <w:sz w:val="18"/>
        <w:szCs w:val="18"/>
      </w:rPr>
      <w:fldChar w:fldCharType="begin"/>
    </w:r>
    <w:r>
      <w:rPr>
        <w:b/>
        <w:bCs/>
        <w:color w:val="808080"/>
        <w:sz w:val="18"/>
        <w:szCs w:val="18"/>
      </w:rPr>
      <w:instrText xml:space="preserve"> NUMPAGES </w:instrText>
    </w:r>
    <w:r>
      <w:rPr>
        <w:b/>
        <w:bCs/>
        <w:color w:val="808080"/>
        <w:sz w:val="18"/>
        <w:szCs w:val="18"/>
      </w:rPr>
      <w:fldChar w:fldCharType="separate"/>
    </w:r>
    <w:r>
      <w:rPr>
        <w:b/>
        <w:bCs/>
        <w:color w:val="808080"/>
        <w:sz w:val="18"/>
        <w:szCs w:val="18"/>
      </w:rPr>
      <w:t>30</w:t>
    </w:r>
    <w:r>
      <w:rPr>
        <w:b/>
        <w:bCs/>
        <w:color w:val="8080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3CD3" w14:textId="77777777" w:rsidR="00131577" w:rsidRDefault="00131577">
    <w:pPr>
      <w:jc w:val="right"/>
    </w:pPr>
    <w:r>
      <w:rPr>
        <w:color w:val="808080"/>
        <w:sz w:val="18"/>
        <w:szCs w:val="18"/>
      </w:rPr>
      <w:t xml:space="preserve">Page </w:t>
    </w:r>
    <w:r>
      <w:rPr>
        <w:b/>
        <w:bCs/>
        <w:color w:val="808080"/>
        <w:sz w:val="18"/>
        <w:szCs w:val="18"/>
      </w:rPr>
      <w:fldChar w:fldCharType="begin"/>
    </w:r>
    <w:r>
      <w:rPr>
        <w:b/>
        <w:bCs/>
        <w:color w:val="808080"/>
        <w:sz w:val="18"/>
        <w:szCs w:val="18"/>
      </w:rPr>
      <w:instrText xml:space="preserve"> PAGE </w:instrText>
    </w:r>
    <w:r>
      <w:rPr>
        <w:b/>
        <w:bCs/>
        <w:color w:val="808080"/>
        <w:sz w:val="18"/>
        <w:szCs w:val="18"/>
      </w:rPr>
      <w:fldChar w:fldCharType="separate"/>
    </w:r>
    <w:r>
      <w:rPr>
        <w:b/>
        <w:bCs/>
        <w:color w:val="808080"/>
        <w:sz w:val="18"/>
        <w:szCs w:val="18"/>
      </w:rPr>
      <w:t>30</w:t>
    </w:r>
    <w:r>
      <w:rPr>
        <w:b/>
        <w:bCs/>
        <w:color w:val="808080"/>
        <w:sz w:val="18"/>
        <w:szCs w:val="18"/>
      </w:rPr>
      <w:fldChar w:fldCharType="end"/>
    </w:r>
    <w:r>
      <w:rPr>
        <w:color w:val="808080"/>
        <w:sz w:val="18"/>
        <w:szCs w:val="18"/>
      </w:rPr>
      <w:t xml:space="preserve"> of </w:t>
    </w:r>
    <w:r>
      <w:rPr>
        <w:b/>
        <w:bCs/>
        <w:color w:val="808080"/>
        <w:sz w:val="18"/>
        <w:szCs w:val="18"/>
      </w:rPr>
      <w:fldChar w:fldCharType="begin"/>
    </w:r>
    <w:r>
      <w:rPr>
        <w:b/>
        <w:bCs/>
        <w:color w:val="808080"/>
        <w:sz w:val="18"/>
        <w:szCs w:val="18"/>
      </w:rPr>
      <w:instrText xml:space="preserve"> NUMPAGES </w:instrText>
    </w:r>
    <w:r>
      <w:rPr>
        <w:b/>
        <w:bCs/>
        <w:color w:val="808080"/>
        <w:sz w:val="18"/>
        <w:szCs w:val="18"/>
      </w:rPr>
      <w:fldChar w:fldCharType="separate"/>
    </w:r>
    <w:r>
      <w:rPr>
        <w:b/>
        <w:bCs/>
        <w:color w:val="808080"/>
        <w:sz w:val="18"/>
        <w:szCs w:val="18"/>
      </w:rPr>
      <w:t>30</w:t>
    </w:r>
    <w:r>
      <w:rPr>
        <w:b/>
        <w:bCs/>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F6842" w14:textId="77777777" w:rsidR="00CA5467" w:rsidRDefault="00CA5467">
      <w:pPr>
        <w:spacing w:line="240" w:lineRule="auto"/>
      </w:pPr>
      <w:r>
        <w:separator/>
      </w:r>
    </w:p>
  </w:footnote>
  <w:footnote w:type="continuationSeparator" w:id="0">
    <w:p w14:paraId="43709088" w14:textId="77777777" w:rsidR="00CA5467" w:rsidRDefault="00CA54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AE26" w14:textId="43B41CAA" w:rsidR="00131577" w:rsidRDefault="00131577" w:rsidP="00D25BB0">
    <w:pPr>
      <w:ind w:firstLine="720"/>
      <w:jc w:val="right"/>
    </w:pPr>
    <w:r>
      <w:tab/>
    </w:r>
    <w:r>
      <w:tab/>
    </w:r>
    <w:r>
      <w:tab/>
    </w:r>
    <w:r>
      <w:tab/>
      <w:t xml:space="preserve">                                Master Services Agreement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FC80" w14:textId="4368B9C3" w:rsidR="00131577" w:rsidRDefault="00131577">
    <w:pPr>
      <w:ind w:left="2880" w:firstLine="720"/>
    </w:pPr>
    <w:r>
      <w:rPr>
        <w:noProof/>
      </w:rPr>
      <w:drawing>
        <wp:anchor distT="0" distB="0" distL="0" distR="114300" simplePos="0" relativeHeight="251658241" behindDoc="0" locked="0" layoutInCell="0" allowOverlap="1" wp14:anchorId="250D3D06" wp14:editId="07EAE820">
          <wp:simplePos x="0" y="0"/>
          <wp:positionH relativeFrom="margin">
            <wp:align>left</wp:align>
          </wp:positionH>
          <wp:positionV relativeFrom="paragraph">
            <wp:posOffset>-153035</wp:posOffset>
          </wp:positionV>
          <wp:extent cx="1571625" cy="333375"/>
          <wp:effectExtent l="0" t="0" r="0" b="0"/>
          <wp:wrapTight wrapText="bothSides">
            <wp:wrapPolygon edited="0">
              <wp:start x="16229" y="0"/>
              <wp:lineTo x="-4" y="3697"/>
              <wp:lineTo x="-4" y="9865"/>
              <wp:lineTo x="520" y="20974"/>
              <wp:lineTo x="21203" y="20974"/>
              <wp:lineTo x="21463" y="18507"/>
              <wp:lineTo x="21463" y="6164"/>
              <wp:lineTo x="18583" y="0"/>
              <wp:lineTo x="16229" y="0"/>
            </wp:wrapPolygon>
          </wp:wrapTight>
          <wp:docPr id="2" name="Picture 1166906051">
            <a:extLst xmlns:a="http://schemas.openxmlformats.org/drawingml/2006/main">
              <a:ext uri="{FF2B5EF4-FFF2-40B4-BE49-F238E27FC236}">
                <a16:creationId xmlns:a16="http://schemas.microsoft.com/office/drawing/2014/main" id="{F52116FD-E848-437C-8CCE-AFC5BF3CA7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66906051"/>
                  <pic:cNvPicPr>
                    <a:picLocks noChangeAspect="1" noChangeArrowheads="1"/>
                  </pic:cNvPicPr>
                </pic:nvPicPr>
                <pic:blipFill>
                  <a:blip r:embed="rId1"/>
                  <a:stretch>
                    <a:fillRect/>
                  </a:stretch>
                </pic:blipFill>
                <pic:spPr bwMode="auto">
                  <a:xfrm>
                    <a:off x="0" y="0"/>
                    <a:ext cx="1571625" cy="333375"/>
                  </a:xfrm>
                  <a:prstGeom prst="rect">
                    <a:avLst/>
                  </a:prstGeom>
                </pic:spPr>
              </pic:pic>
            </a:graphicData>
          </a:graphic>
        </wp:anchor>
      </w:drawing>
    </w:r>
    <w:r w:rsidR="00B44642">
      <w:rPr>
        <w:noProof/>
      </w:rPr>
      <w:drawing>
        <wp:anchor distT="0" distB="0" distL="0" distR="114300" simplePos="0" relativeHeight="251658240" behindDoc="0" locked="0" layoutInCell="0" allowOverlap="1" wp14:anchorId="010F376C" wp14:editId="3FCDDADD">
          <wp:simplePos x="0" y="0"/>
          <wp:positionH relativeFrom="margin">
            <wp:align>left</wp:align>
          </wp:positionH>
          <wp:positionV relativeFrom="paragraph">
            <wp:posOffset>-153035</wp:posOffset>
          </wp:positionV>
          <wp:extent cx="1571625" cy="333375"/>
          <wp:effectExtent l="0" t="0" r="0" b="0"/>
          <wp:wrapTight wrapText="bothSides">
            <wp:wrapPolygon edited="0">
              <wp:start x="16229" y="0"/>
              <wp:lineTo x="-4" y="3697"/>
              <wp:lineTo x="-4" y="9865"/>
              <wp:lineTo x="520" y="20974"/>
              <wp:lineTo x="21203" y="20974"/>
              <wp:lineTo x="21463" y="18507"/>
              <wp:lineTo x="21463" y="6164"/>
              <wp:lineTo x="18583" y="0"/>
              <wp:lineTo x="16229" y="0"/>
            </wp:wrapPolygon>
          </wp:wrapTight>
          <wp:docPr id="1166509148" name="Picture 1166906051">
            <a:extLst xmlns:a="http://schemas.openxmlformats.org/drawingml/2006/main">
              <a:ext uri="{FF2B5EF4-FFF2-40B4-BE49-F238E27FC236}">
                <a16:creationId xmlns:a16="http://schemas.microsoft.com/office/drawing/2014/main" id="{1502470A-C073-476C-A3B4-E48967BD7B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66906051"/>
                  <pic:cNvPicPr>
                    <a:picLocks noChangeAspect="1" noChangeArrowheads="1"/>
                  </pic:cNvPicPr>
                </pic:nvPicPr>
                <pic:blipFill>
                  <a:blip r:embed="rId1"/>
                  <a:stretch>
                    <a:fillRect/>
                  </a:stretch>
                </pic:blipFill>
                <pic:spPr bwMode="auto">
                  <a:xfrm>
                    <a:off x="0" y="0"/>
                    <a:ext cx="1571625" cy="333375"/>
                  </a:xfrm>
                  <a:prstGeom prst="rect">
                    <a:avLst/>
                  </a:prstGeom>
                </pic:spPr>
              </pic:pic>
            </a:graphicData>
          </a:graphic>
        </wp:anchor>
      </w:drawing>
    </w:r>
    <w:r>
      <w:tab/>
    </w:r>
    <w:r>
      <w:tab/>
    </w:r>
    <w:r>
      <w:tab/>
    </w:r>
    <w:r>
      <w:tab/>
      <w:t>Black Tulip MSA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8C"/>
    <w:rsid w:val="00002FB1"/>
    <w:rsid w:val="00005E04"/>
    <w:rsid w:val="00022227"/>
    <w:rsid w:val="00023255"/>
    <w:rsid w:val="00034316"/>
    <w:rsid w:val="000546D9"/>
    <w:rsid w:val="00061B5E"/>
    <w:rsid w:val="00067A65"/>
    <w:rsid w:val="00067E4D"/>
    <w:rsid w:val="00073469"/>
    <w:rsid w:val="000A2E2C"/>
    <w:rsid w:val="000B2357"/>
    <w:rsid w:val="000C2315"/>
    <w:rsid w:val="000D0A8B"/>
    <w:rsid w:val="000D31CC"/>
    <w:rsid w:val="000D7478"/>
    <w:rsid w:val="000E11B2"/>
    <w:rsid w:val="000E4596"/>
    <w:rsid w:val="000E5CB1"/>
    <w:rsid w:val="000F03A7"/>
    <w:rsid w:val="00117A93"/>
    <w:rsid w:val="00123308"/>
    <w:rsid w:val="00131577"/>
    <w:rsid w:val="00134603"/>
    <w:rsid w:val="00141985"/>
    <w:rsid w:val="00142709"/>
    <w:rsid w:val="001564D7"/>
    <w:rsid w:val="00174FC4"/>
    <w:rsid w:val="0019161B"/>
    <w:rsid w:val="001A1CA4"/>
    <w:rsid w:val="001A7450"/>
    <w:rsid w:val="001B4064"/>
    <w:rsid w:val="001C3973"/>
    <w:rsid w:val="001C7361"/>
    <w:rsid w:val="001D1CBC"/>
    <w:rsid w:val="001D6039"/>
    <w:rsid w:val="001D6DDE"/>
    <w:rsid w:val="001E05FF"/>
    <w:rsid w:val="001E28C7"/>
    <w:rsid w:val="001E4EAF"/>
    <w:rsid w:val="001E7695"/>
    <w:rsid w:val="001E77D5"/>
    <w:rsid w:val="00203461"/>
    <w:rsid w:val="002209C4"/>
    <w:rsid w:val="002237A2"/>
    <w:rsid w:val="00223F6E"/>
    <w:rsid w:val="00232E48"/>
    <w:rsid w:val="00232FDD"/>
    <w:rsid w:val="00240F8B"/>
    <w:rsid w:val="00242908"/>
    <w:rsid w:val="002517EB"/>
    <w:rsid w:val="00263756"/>
    <w:rsid w:val="00266C27"/>
    <w:rsid w:val="00282A6D"/>
    <w:rsid w:val="0029569C"/>
    <w:rsid w:val="00297478"/>
    <w:rsid w:val="002A1756"/>
    <w:rsid w:val="002A7DD1"/>
    <w:rsid w:val="002B1196"/>
    <w:rsid w:val="002D3DF0"/>
    <w:rsid w:val="002E1C50"/>
    <w:rsid w:val="003017AE"/>
    <w:rsid w:val="0033735C"/>
    <w:rsid w:val="0034530B"/>
    <w:rsid w:val="00353D5B"/>
    <w:rsid w:val="0036691D"/>
    <w:rsid w:val="00371CCD"/>
    <w:rsid w:val="003732DD"/>
    <w:rsid w:val="00392A46"/>
    <w:rsid w:val="003931E0"/>
    <w:rsid w:val="0039348B"/>
    <w:rsid w:val="00393D63"/>
    <w:rsid w:val="00394199"/>
    <w:rsid w:val="003A380E"/>
    <w:rsid w:val="003A47D3"/>
    <w:rsid w:val="003B675A"/>
    <w:rsid w:val="003C6F65"/>
    <w:rsid w:val="003C7EBD"/>
    <w:rsid w:val="003D71CF"/>
    <w:rsid w:val="003E1F3E"/>
    <w:rsid w:val="003E1F3F"/>
    <w:rsid w:val="003F1DC9"/>
    <w:rsid w:val="003F567C"/>
    <w:rsid w:val="00402591"/>
    <w:rsid w:val="004056CB"/>
    <w:rsid w:val="00412BC1"/>
    <w:rsid w:val="00422EB5"/>
    <w:rsid w:val="00437758"/>
    <w:rsid w:val="0043A99C"/>
    <w:rsid w:val="00444765"/>
    <w:rsid w:val="00452251"/>
    <w:rsid w:val="004604C8"/>
    <w:rsid w:val="00463B8F"/>
    <w:rsid w:val="004670C5"/>
    <w:rsid w:val="0047138C"/>
    <w:rsid w:val="0047544F"/>
    <w:rsid w:val="004853CC"/>
    <w:rsid w:val="004866D4"/>
    <w:rsid w:val="00495795"/>
    <w:rsid w:val="004B6899"/>
    <w:rsid w:val="004F1290"/>
    <w:rsid w:val="004F158C"/>
    <w:rsid w:val="0050649C"/>
    <w:rsid w:val="00521F6B"/>
    <w:rsid w:val="005532A1"/>
    <w:rsid w:val="00570DF1"/>
    <w:rsid w:val="00580621"/>
    <w:rsid w:val="00587813"/>
    <w:rsid w:val="00591670"/>
    <w:rsid w:val="005A3353"/>
    <w:rsid w:val="005A5B83"/>
    <w:rsid w:val="005E23BD"/>
    <w:rsid w:val="005E63B1"/>
    <w:rsid w:val="005F2570"/>
    <w:rsid w:val="005F2888"/>
    <w:rsid w:val="005F37D0"/>
    <w:rsid w:val="005F5E39"/>
    <w:rsid w:val="006032E8"/>
    <w:rsid w:val="006377E3"/>
    <w:rsid w:val="00652CDB"/>
    <w:rsid w:val="006578F5"/>
    <w:rsid w:val="00695CF5"/>
    <w:rsid w:val="006A19BD"/>
    <w:rsid w:val="006B272A"/>
    <w:rsid w:val="006C64CE"/>
    <w:rsid w:val="006E7FD6"/>
    <w:rsid w:val="00723BEA"/>
    <w:rsid w:val="00725DB6"/>
    <w:rsid w:val="00733CBC"/>
    <w:rsid w:val="00747C65"/>
    <w:rsid w:val="00754DFF"/>
    <w:rsid w:val="00756F43"/>
    <w:rsid w:val="007603E3"/>
    <w:rsid w:val="0078438E"/>
    <w:rsid w:val="0078555C"/>
    <w:rsid w:val="00791958"/>
    <w:rsid w:val="00797B11"/>
    <w:rsid w:val="007A4494"/>
    <w:rsid w:val="007A5968"/>
    <w:rsid w:val="007D5D3A"/>
    <w:rsid w:val="007D6BA6"/>
    <w:rsid w:val="007E1E86"/>
    <w:rsid w:val="007E4CEE"/>
    <w:rsid w:val="007F7E36"/>
    <w:rsid w:val="0080385D"/>
    <w:rsid w:val="00817D25"/>
    <w:rsid w:val="008467C7"/>
    <w:rsid w:val="008711DF"/>
    <w:rsid w:val="00875042"/>
    <w:rsid w:val="00876000"/>
    <w:rsid w:val="00887C20"/>
    <w:rsid w:val="00894075"/>
    <w:rsid w:val="008948F5"/>
    <w:rsid w:val="0089682D"/>
    <w:rsid w:val="008A68D2"/>
    <w:rsid w:val="008B74E9"/>
    <w:rsid w:val="008E1FE5"/>
    <w:rsid w:val="008F77B1"/>
    <w:rsid w:val="009179CF"/>
    <w:rsid w:val="00923A65"/>
    <w:rsid w:val="00937E53"/>
    <w:rsid w:val="00951DFB"/>
    <w:rsid w:val="00966031"/>
    <w:rsid w:val="00974573"/>
    <w:rsid w:val="00975471"/>
    <w:rsid w:val="00982FE5"/>
    <w:rsid w:val="00983A4E"/>
    <w:rsid w:val="00983BBF"/>
    <w:rsid w:val="00991F2B"/>
    <w:rsid w:val="009920E3"/>
    <w:rsid w:val="009E6FFE"/>
    <w:rsid w:val="009F070A"/>
    <w:rsid w:val="00A10A58"/>
    <w:rsid w:val="00A24E51"/>
    <w:rsid w:val="00A26935"/>
    <w:rsid w:val="00A325BA"/>
    <w:rsid w:val="00A3559D"/>
    <w:rsid w:val="00A66F1E"/>
    <w:rsid w:val="00A73EC1"/>
    <w:rsid w:val="00A74430"/>
    <w:rsid w:val="00A8015B"/>
    <w:rsid w:val="00A9279F"/>
    <w:rsid w:val="00AA13F8"/>
    <w:rsid w:val="00AA1421"/>
    <w:rsid w:val="00AC2860"/>
    <w:rsid w:val="00AC2ED7"/>
    <w:rsid w:val="00AC3CE7"/>
    <w:rsid w:val="00AC4C5A"/>
    <w:rsid w:val="00AD762D"/>
    <w:rsid w:val="00AE107B"/>
    <w:rsid w:val="00AE7D55"/>
    <w:rsid w:val="00B00F7E"/>
    <w:rsid w:val="00B14C7B"/>
    <w:rsid w:val="00B15EA4"/>
    <w:rsid w:val="00B21A45"/>
    <w:rsid w:val="00B4456C"/>
    <w:rsid w:val="00B44642"/>
    <w:rsid w:val="00B46B8E"/>
    <w:rsid w:val="00B51F57"/>
    <w:rsid w:val="00B82EBB"/>
    <w:rsid w:val="00BD373E"/>
    <w:rsid w:val="00BD3A16"/>
    <w:rsid w:val="00BE1F35"/>
    <w:rsid w:val="00BE2B71"/>
    <w:rsid w:val="00BF1799"/>
    <w:rsid w:val="00C03EC1"/>
    <w:rsid w:val="00C32DD9"/>
    <w:rsid w:val="00C35908"/>
    <w:rsid w:val="00C37065"/>
    <w:rsid w:val="00C50737"/>
    <w:rsid w:val="00C52269"/>
    <w:rsid w:val="00C629B1"/>
    <w:rsid w:val="00C67E99"/>
    <w:rsid w:val="00C72E0D"/>
    <w:rsid w:val="00C86488"/>
    <w:rsid w:val="00CA4869"/>
    <w:rsid w:val="00CA5467"/>
    <w:rsid w:val="00CA7986"/>
    <w:rsid w:val="00CB30C6"/>
    <w:rsid w:val="00CB51E6"/>
    <w:rsid w:val="00CB699D"/>
    <w:rsid w:val="00CC309B"/>
    <w:rsid w:val="00CC3170"/>
    <w:rsid w:val="00CC740C"/>
    <w:rsid w:val="00CE624E"/>
    <w:rsid w:val="00CF1715"/>
    <w:rsid w:val="00CF6CF7"/>
    <w:rsid w:val="00D032A1"/>
    <w:rsid w:val="00D25BB0"/>
    <w:rsid w:val="00D32E62"/>
    <w:rsid w:val="00D33AC2"/>
    <w:rsid w:val="00D42CCF"/>
    <w:rsid w:val="00D43658"/>
    <w:rsid w:val="00D5220F"/>
    <w:rsid w:val="00D53E9A"/>
    <w:rsid w:val="00D70954"/>
    <w:rsid w:val="00D737ED"/>
    <w:rsid w:val="00D758FE"/>
    <w:rsid w:val="00D83099"/>
    <w:rsid w:val="00D84656"/>
    <w:rsid w:val="00D934F7"/>
    <w:rsid w:val="00DC78E3"/>
    <w:rsid w:val="00DC7A27"/>
    <w:rsid w:val="00DC7EC0"/>
    <w:rsid w:val="00DE27E4"/>
    <w:rsid w:val="00DE782F"/>
    <w:rsid w:val="00E059EC"/>
    <w:rsid w:val="00E15AB3"/>
    <w:rsid w:val="00E203CC"/>
    <w:rsid w:val="00E253E3"/>
    <w:rsid w:val="00E25DA7"/>
    <w:rsid w:val="00E260FC"/>
    <w:rsid w:val="00E32C78"/>
    <w:rsid w:val="00E46998"/>
    <w:rsid w:val="00E46F98"/>
    <w:rsid w:val="00E50D8C"/>
    <w:rsid w:val="00E511B7"/>
    <w:rsid w:val="00E576C7"/>
    <w:rsid w:val="00E6048D"/>
    <w:rsid w:val="00E65507"/>
    <w:rsid w:val="00E65A4C"/>
    <w:rsid w:val="00E65D74"/>
    <w:rsid w:val="00E72099"/>
    <w:rsid w:val="00E76C8B"/>
    <w:rsid w:val="00EA32F7"/>
    <w:rsid w:val="00ED7B48"/>
    <w:rsid w:val="00EE3681"/>
    <w:rsid w:val="00EF65FE"/>
    <w:rsid w:val="00F0015A"/>
    <w:rsid w:val="00F145E2"/>
    <w:rsid w:val="00F17BB8"/>
    <w:rsid w:val="00F60A7A"/>
    <w:rsid w:val="00F639CA"/>
    <w:rsid w:val="00F75521"/>
    <w:rsid w:val="00F8029D"/>
    <w:rsid w:val="00FB1A82"/>
    <w:rsid w:val="00FB32C9"/>
    <w:rsid w:val="00FC5A87"/>
    <w:rsid w:val="00FD4830"/>
    <w:rsid w:val="00FE3D9D"/>
    <w:rsid w:val="00FE6368"/>
    <w:rsid w:val="00FF6233"/>
    <w:rsid w:val="02360D6A"/>
    <w:rsid w:val="024AA381"/>
    <w:rsid w:val="02F984FD"/>
    <w:rsid w:val="040C7DBA"/>
    <w:rsid w:val="04E090B7"/>
    <w:rsid w:val="0543F98B"/>
    <w:rsid w:val="0621FF6F"/>
    <w:rsid w:val="06323443"/>
    <w:rsid w:val="06D9F1F7"/>
    <w:rsid w:val="07079FF4"/>
    <w:rsid w:val="08A8EFA6"/>
    <w:rsid w:val="0B31D287"/>
    <w:rsid w:val="0E5A8C3D"/>
    <w:rsid w:val="0E7C95C1"/>
    <w:rsid w:val="13BBE338"/>
    <w:rsid w:val="144C4671"/>
    <w:rsid w:val="14F6C9E4"/>
    <w:rsid w:val="15207EC7"/>
    <w:rsid w:val="15BFC90B"/>
    <w:rsid w:val="161466BA"/>
    <w:rsid w:val="161F11D1"/>
    <w:rsid w:val="16BEBD6B"/>
    <w:rsid w:val="1A634386"/>
    <w:rsid w:val="1B2E7FF5"/>
    <w:rsid w:val="1C2DB038"/>
    <w:rsid w:val="1C2F9B10"/>
    <w:rsid w:val="1C54644E"/>
    <w:rsid w:val="1D9074D9"/>
    <w:rsid w:val="1EFBB512"/>
    <w:rsid w:val="2135CFBA"/>
    <w:rsid w:val="221C845E"/>
    <w:rsid w:val="2395AA43"/>
    <w:rsid w:val="24715A07"/>
    <w:rsid w:val="25D3B9F1"/>
    <w:rsid w:val="26592ED4"/>
    <w:rsid w:val="2781BDCD"/>
    <w:rsid w:val="2A75AC9A"/>
    <w:rsid w:val="2B82C8DE"/>
    <w:rsid w:val="2DA5E0AC"/>
    <w:rsid w:val="2DC6F464"/>
    <w:rsid w:val="2E41A4A1"/>
    <w:rsid w:val="2E613821"/>
    <w:rsid w:val="303858EF"/>
    <w:rsid w:val="311FC9DB"/>
    <w:rsid w:val="31C22D00"/>
    <w:rsid w:val="3303E671"/>
    <w:rsid w:val="339C1774"/>
    <w:rsid w:val="36675E09"/>
    <w:rsid w:val="3A705ACB"/>
    <w:rsid w:val="3C4A8070"/>
    <w:rsid w:val="3CB005F0"/>
    <w:rsid w:val="3D9AE778"/>
    <w:rsid w:val="3DE3E2BA"/>
    <w:rsid w:val="3DE7168A"/>
    <w:rsid w:val="3F4D95BC"/>
    <w:rsid w:val="3F5F35AB"/>
    <w:rsid w:val="3FE9FF31"/>
    <w:rsid w:val="4140C5FB"/>
    <w:rsid w:val="414B7567"/>
    <w:rsid w:val="419C3913"/>
    <w:rsid w:val="429EDE71"/>
    <w:rsid w:val="436EA3EC"/>
    <w:rsid w:val="4392E300"/>
    <w:rsid w:val="4506A281"/>
    <w:rsid w:val="45CA7760"/>
    <w:rsid w:val="45E6D387"/>
    <w:rsid w:val="48D7A438"/>
    <w:rsid w:val="49744AFC"/>
    <w:rsid w:val="4A756DBB"/>
    <w:rsid w:val="4A88B698"/>
    <w:rsid w:val="4A8EAEA1"/>
    <w:rsid w:val="4B2FE6D6"/>
    <w:rsid w:val="4BC20036"/>
    <w:rsid w:val="4BF52F0E"/>
    <w:rsid w:val="4DEC0C8E"/>
    <w:rsid w:val="5061838E"/>
    <w:rsid w:val="50BD3484"/>
    <w:rsid w:val="5122CF61"/>
    <w:rsid w:val="515357D5"/>
    <w:rsid w:val="51D84C60"/>
    <w:rsid w:val="5219E716"/>
    <w:rsid w:val="5299C3D9"/>
    <w:rsid w:val="52BA05DA"/>
    <w:rsid w:val="53C2E918"/>
    <w:rsid w:val="545B39EC"/>
    <w:rsid w:val="5500B50A"/>
    <w:rsid w:val="55569977"/>
    <w:rsid w:val="562A0CEE"/>
    <w:rsid w:val="573BD557"/>
    <w:rsid w:val="57DBE56A"/>
    <w:rsid w:val="58124242"/>
    <w:rsid w:val="582E6AF6"/>
    <w:rsid w:val="58467C88"/>
    <w:rsid w:val="5A2AAA57"/>
    <w:rsid w:val="5ACF7995"/>
    <w:rsid w:val="5B61852D"/>
    <w:rsid w:val="5B77E84D"/>
    <w:rsid w:val="5C083E4A"/>
    <w:rsid w:val="5C379B4E"/>
    <w:rsid w:val="5C803847"/>
    <w:rsid w:val="5CCAC074"/>
    <w:rsid w:val="5DD4B65C"/>
    <w:rsid w:val="5DFE6DC2"/>
    <w:rsid w:val="60B4EE2D"/>
    <w:rsid w:val="60F052A7"/>
    <w:rsid w:val="61BA74F9"/>
    <w:rsid w:val="6273E251"/>
    <w:rsid w:val="63C03685"/>
    <w:rsid w:val="64E3F2ED"/>
    <w:rsid w:val="6532F1C4"/>
    <w:rsid w:val="6780BF41"/>
    <w:rsid w:val="68C43B6A"/>
    <w:rsid w:val="6A77D136"/>
    <w:rsid w:val="6CA4C300"/>
    <w:rsid w:val="6D37E4A1"/>
    <w:rsid w:val="6EC68A2B"/>
    <w:rsid w:val="6FD7B249"/>
    <w:rsid w:val="705143E0"/>
    <w:rsid w:val="72688321"/>
    <w:rsid w:val="72840B80"/>
    <w:rsid w:val="731BC684"/>
    <w:rsid w:val="7348017A"/>
    <w:rsid w:val="73DA86DD"/>
    <w:rsid w:val="74292220"/>
    <w:rsid w:val="75BB47C2"/>
    <w:rsid w:val="76186F5B"/>
    <w:rsid w:val="763FE348"/>
    <w:rsid w:val="769AA568"/>
    <w:rsid w:val="76D1C00E"/>
    <w:rsid w:val="78D606CE"/>
    <w:rsid w:val="79E29A02"/>
    <w:rsid w:val="7BDEC53C"/>
    <w:rsid w:val="7C964268"/>
    <w:rsid w:val="7CB5E2AB"/>
    <w:rsid w:val="7D62D08A"/>
    <w:rsid w:val="7D7738CF"/>
    <w:rsid w:val="7EC08E6D"/>
    <w:rsid w:val="7F2A1BCD"/>
    <w:rsid w:val="7F7AA1D5"/>
    <w:rsid w:val="7FC59920"/>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D5265"/>
  <w15:docId w15:val="{388C7070-74A7-4750-A825-493E94DD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IN" w:eastAsia="en-I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CE"/>
    <w:pPr>
      <w:spacing w:line="276" w:lineRule="auto"/>
    </w:pPr>
  </w:style>
  <w:style w:type="paragraph" w:styleId="Heading1">
    <w:name w:val="heading 1"/>
    <w:uiPriority w:val="9"/>
    <w:qFormat/>
    <w:pPr>
      <w:keepNext/>
      <w:spacing w:before="260" w:after="120" w:line="276" w:lineRule="auto"/>
      <w:outlineLvl w:val="0"/>
    </w:pPr>
    <w:rPr>
      <w:rFonts w:ascii="Cambria" w:eastAsia="Cambria" w:hAnsi="Cambria" w:cs="Cambria"/>
      <w:b/>
      <w:bCs/>
      <w:color w:val="1F4E79"/>
      <w:sz w:val="28"/>
      <w:szCs w:val="28"/>
    </w:rPr>
  </w:style>
  <w:style w:type="paragraph" w:styleId="Heading2">
    <w:name w:val="heading 2"/>
    <w:uiPriority w:val="9"/>
    <w:unhideWhenUsed/>
    <w:qFormat/>
    <w:pPr>
      <w:keepNext/>
      <w:spacing w:before="180" w:after="80" w:line="276" w:lineRule="auto"/>
      <w:outlineLvl w:val="1"/>
    </w:pPr>
    <w:rPr>
      <w:rFonts w:ascii="Cambria" w:eastAsia="Cambria" w:hAnsi="Cambria" w:cs="Cambria"/>
      <w:b/>
      <w:bCs/>
      <w:color w:val="2E74B5"/>
      <w:sz w:val="24"/>
      <w:szCs w:val="24"/>
    </w:rPr>
  </w:style>
  <w:style w:type="paragraph" w:styleId="Heading3">
    <w:name w:val="heading 3"/>
    <w:uiPriority w:val="9"/>
    <w:semiHidden/>
    <w:unhideWhenUsed/>
    <w:qFormat/>
    <w:pPr>
      <w:spacing w:line="276" w:lineRule="auto"/>
      <w:outlineLvl w:val="2"/>
    </w:pPr>
    <w:rPr>
      <w:color w:val="1F4D78"/>
      <w:sz w:val="24"/>
      <w:szCs w:val="24"/>
    </w:rPr>
  </w:style>
  <w:style w:type="paragraph" w:styleId="Heading4">
    <w:name w:val="heading 4"/>
    <w:uiPriority w:val="9"/>
    <w:semiHidden/>
    <w:unhideWhenUsed/>
    <w:qFormat/>
    <w:pPr>
      <w:spacing w:line="276" w:lineRule="auto"/>
      <w:outlineLvl w:val="3"/>
    </w:pPr>
    <w:rPr>
      <w:i/>
      <w:iCs/>
      <w:color w:val="2E74B5"/>
    </w:rPr>
  </w:style>
  <w:style w:type="paragraph" w:styleId="Heading5">
    <w:name w:val="heading 5"/>
    <w:uiPriority w:val="9"/>
    <w:semiHidden/>
    <w:unhideWhenUsed/>
    <w:qFormat/>
    <w:pPr>
      <w:spacing w:line="276" w:lineRule="auto"/>
      <w:outlineLvl w:val="4"/>
    </w:pPr>
    <w:rPr>
      <w:color w:val="2E74B5"/>
    </w:rPr>
  </w:style>
  <w:style w:type="paragraph" w:styleId="Heading6">
    <w:name w:val="heading 6"/>
    <w:uiPriority w:val="9"/>
    <w:semiHidden/>
    <w:unhideWhenUsed/>
    <w:qFormat/>
    <w:pPr>
      <w:spacing w:line="276" w:lineRule="auto"/>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rsid w:val="00E0623D"/>
  </w:style>
  <w:style w:type="character" w:customStyle="1" w:styleId="FooterChar">
    <w:name w:val="Footer Char"/>
    <w:basedOn w:val="DefaultParagraphFont"/>
    <w:link w:val="Footer"/>
    <w:uiPriority w:val="99"/>
    <w:qFormat/>
    <w:rsid w:val="00E0623D"/>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pPr>
      <w:spacing w:line="276" w:lineRule="auto"/>
    </w:pPr>
    <w:rPr>
      <w:sz w:val="56"/>
      <w:szCs w:val="56"/>
    </w:rPr>
  </w:style>
  <w:style w:type="paragraph" w:customStyle="1" w:styleId="Strong1">
    <w:name w:val="Strong1"/>
    <w:qFormat/>
    <w:pPr>
      <w:spacing w:line="276" w:lineRule="auto"/>
    </w:pPr>
    <w:rPr>
      <w:b/>
      <w:bCs/>
    </w:rPr>
  </w:style>
  <w:style w:type="paragraph" w:styleId="ListParagraph">
    <w:name w:val="List Paragraph"/>
    <w:qFormat/>
    <w:pPr>
      <w:spacing w:line="276" w:lineRule="auto"/>
    </w:pPr>
  </w:style>
  <w:style w:type="paragraph" w:styleId="FootnoteText">
    <w:name w:val="footnote text"/>
    <w:link w:val="FootnoteTextChar"/>
    <w:uiPriority w:val="99"/>
    <w:semiHidden/>
    <w:unhideWhenUsed/>
    <w:rPr>
      <w:sz w:val="20"/>
      <w:szCs w:val="20"/>
    </w:rPr>
  </w:style>
  <w:style w:type="paragraph" w:styleId="EndnoteText">
    <w:name w:val="endnote text"/>
    <w:link w:val="EndnoteTextChar"/>
    <w:uiPriority w:val="99"/>
    <w:semiHidden/>
    <w:unhideWhenUsed/>
    <w:rPr>
      <w:sz w:val="20"/>
      <w:szCs w:val="20"/>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0623D"/>
    <w:pPr>
      <w:tabs>
        <w:tab w:val="center" w:pos="4513"/>
        <w:tab w:val="right" w:pos="9026"/>
      </w:tabs>
      <w:spacing w:line="240" w:lineRule="auto"/>
    </w:pPr>
  </w:style>
  <w:style w:type="paragraph" w:styleId="Footer">
    <w:name w:val="footer"/>
    <w:basedOn w:val="Normal"/>
    <w:link w:val="FooterChar"/>
    <w:uiPriority w:val="99"/>
    <w:unhideWhenUsed/>
    <w:rsid w:val="00E0623D"/>
    <w:pPr>
      <w:tabs>
        <w:tab w:val="center" w:pos="4513"/>
        <w:tab w:val="right" w:pos="9026"/>
      </w:tabs>
      <w:spacing w:line="240" w:lineRule="auto"/>
    </w:pPr>
  </w:style>
  <w:style w:type="table" w:styleId="LightList">
    <w:name w:val="Light List"/>
    <w:basedOn w:val="TableNormal"/>
    <w:uiPriority w:val="61"/>
    <w:rsid w:val="00E16C97"/>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D25BB0"/>
    <w:pPr>
      <w:suppressAutoHyphens w:val="0"/>
    </w:pPr>
  </w:style>
  <w:style w:type="paragraph" w:styleId="CommentText">
    <w:name w:val="annotation text"/>
    <w:basedOn w:val="Normal"/>
    <w:link w:val="CommentTextChar"/>
    <w:uiPriority w:val="99"/>
    <w:unhideWhenUsed/>
    <w:rsid w:val="00E65D74"/>
    <w:pPr>
      <w:spacing w:line="240" w:lineRule="auto"/>
    </w:pPr>
    <w:rPr>
      <w:sz w:val="20"/>
      <w:szCs w:val="20"/>
    </w:rPr>
  </w:style>
  <w:style w:type="character" w:customStyle="1" w:styleId="CommentTextChar">
    <w:name w:val="Comment Text Char"/>
    <w:basedOn w:val="DefaultParagraphFont"/>
    <w:link w:val="CommentText"/>
    <w:uiPriority w:val="99"/>
    <w:rsid w:val="00E65D74"/>
    <w:rPr>
      <w:sz w:val="20"/>
      <w:szCs w:val="20"/>
    </w:rPr>
  </w:style>
  <w:style w:type="character" w:styleId="CommentReference">
    <w:name w:val="annotation reference"/>
    <w:basedOn w:val="DefaultParagraphFont"/>
    <w:uiPriority w:val="99"/>
    <w:semiHidden/>
    <w:unhideWhenUsed/>
    <w:rsid w:val="00E65D74"/>
    <w:rPr>
      <w:sz w:val="16"/>
      <w:szCs w:val="16"/>
    </w:rPr>
  </w:style>
  <w:style w:type="paragraph" w:styleId="CommentSubject">
    <w:name w:val="annotation subject"/>
    <w:basedOn w:val="CommentText"/>
    <w:next w:val="CommentText"/>
    <w:link w:val="CommentSubjectChar"/>
    <w:uiPriority w:val="99"/>
    <w:semiHidden/>
    <w:unhideWhenUsed/>
    <w:rsid w:val="00725DB6"/>
    <w:rPr>
      <w:b/>
      <w:bCs/>
    </w:rPr>
  </w:style>
  <w:style w:type="character" w:customStyle="1" w:styleId="CommentSubjectChar">
    <w:name w:val="Comment Subject Char"/>
    <w:basedOn w:val="CommentTextChar"/>
    <w:link w:val="CommentSubject"/>
    <w:uiPriority w:val="99"/>
    <w:semiHidden/>
    <w:rsid w:val="00725DB6"/>
    <w:rPr>
      <w:b/>
      <w:bCs/>
      <w:sz w:val="20"/>
      <w:szCs w:val="20"/>
    </w:rPr>
  </w:style>
  <w:style w:type="paragraph" w:styleId="TOCHeading">
    <w:name w:val="TOC Heading"/>
    <w:basedOn w:val="Heading1"/>
    <w:next w:val="Normal"/>
    <w:uiPriority w:val="39"/>
    <w:unhideWhenUsed/>
    <w:qFormat/>
    <w:rsid w:val="00B00F7E"/>
    <w:pPr>
      <w:keepLines/>
      <w:suppressAutoHyphens w:val="0"/>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B00F7E"/>
    <w:pPr>
      <w:spacing w:after="100"/>
    </w:pPr>
  </w:style>
  <w:style w:type="paragraph" w:styleId="TOC2">
    <w:name w:val="toc 2"/>
    <w:basedOn w:val="Normal"/>
    <w:next w:val="Normal"/>
    <w:autoRedefine/>
    <w:uiPriority w:val="39"/>
    <w:unhideWhenUsed/>
    <w:rsid w:val="00B00F7E"/>
    <w:pPr>
      <w:spacing w:after="100"/>
      <w:ind w:left="220"/>
    </w:pPr>
  </w:style>
  <w:style w:type="character" w:styleId="UnresolvedMention">
    <w:name w:val="Unresolved Mention"/>
    <w:basedOn w:val="DefaultParagraphFont"/>
    <w:uiPriority w:val="99"/>
    <w:semiHidden/>
    <w:unhideWhenUsed/>
    <w:rsid w:val="00A80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to@vinsinf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A7C82-AAE6-4211-9161-816E7A7F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13</Pages>
  <Words>5230</Words>
  <Characters>29817</Characters>
  <Application>Microsoft Office Word</Application>
  <DocSecurity>0</DocSecurity>
  <Lines>248</Lines>
  <Paragraphs>69</Paragraphs>
  <ScaleCrop>false</ScaleCrop>
  <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Services Agreement - My Plant Label</dc:title>
  <dc:subject/>
  <dc:creator>VINSINFO Private Limited</dc:creator>
  <cp:keywords/>
  <dc:description>MSA between NP Tech and VINSINFO Private Limited</dc:description>
  <cp:lastModifiedBy>Pooja Sivakumar</cp:lastModifiedBy>
  <cp:revision>640</cp:revision>
  <cp:lastPrinted>2026-08-17T08:52:00Z</cp:lastPrinted>
  <dcterms:created xsi:type="dcterms:W3CDTF">2026-08-13T21:37:00Z</dcterms:created>
  <dcterms:modified xsi:type="dcterms:W3CDTF">2026-08-17T08:53:00Z</dcterms:modified>
  <dc:language>en-US</dc:language>
</cp:coreProperties>
</file>